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B117" w14:textId="77777777" w:rsidR="00B7292E" w:rsidRDefault="00B7292E" w:rsidP="002E1C78">
      <w:pPr>
        <w:pStyle w:val="Bezmezer"/>
        <w:jc w:val="center"/>
        <w:rPr>
          <w:rStyle w:val="datalabel"/>
          <w:b/>
        </w:rPr>
      </w:pPr>
    </w:p>
    <w:p w14:paraId="116A0D27" w14:textId="697AB83D" w:rsidR="00020087" w:rsidRDefault="00020087" w:rsidP="002E1C78">
      <w:pPr>
        <w:pStyle w:val="Bezmezer"/>
        <w:jc w:val="center"/>
        <w:rPr>
          <w:rStyle w:val="datalabel"/>
          <w:b/>
        </w:rPr>
      </w:pPr>
    </w:p>
    <w:p w14:paraId="23FAE97C" w14:textId="530B1795" w:rsidR="00020087" w:rsidRDefault="00020087" w:rsidP="002E1C78">
      <w:pPr>
        <w:pStyle w:val="Bezmezer"/>
        <w:jc w:val="center"/>
        <w:rPr>
          <w:rStyle w:val="datalabel"/>
          <w:b/>
        </w:rPr>
      </w:pPr>
    </w:p>
    <w:p w14:paraId="7B9CD0EA" w14:textId="77777777" w:rsidR="004A128F" w:rsidRDefault="004A128F" w:rsidP="002E1C78">
      <w:pPr>
        <w:pStyle w:val="Bezmezer"/>
        <w:jc w:val="center"/>
        <w:rPr>
          <w:rStyle w:val="datalabel"/>
          <w:b/>
        </w:rPr>
      </w:pPr>
    </w:p>
    <w:p w14:paraId="163C0B96" w14:textId="54A053F2" w:rsidR="00B04F30" w:rsidRDefault="00B04F30" w:rsidP="002E1C78">
      <w:pPr>
        <w:pStyle w:val="Bezmezer"/>
        <w:jc w:val="center"/>
        <w:rPr>
          <w:rStyle w:val="datalabel"/>
          <w:b/>
        </w:rPr>
      </w:pPr>
    </w:p>
    <w:p w14:paraId="444B3704" w14:textId="4A28E213" w:rsidR="00E22EEE" w:rsidRDefault="00E22EEE" w:rsidP="002E1C78">
      <w:pPr>
        <w:pStyle w:val="Bezmezer"/>
        <w:jc w:val="center"/>
        <w:rPr>
          <w:rStyle w:val="datalabel"/>
          <w:b/>
        </w:rPr>
      </w:pPr>
    </w:p>
    <w:p w14:paraId="7E9E95DB" w14:textId="4C9DF4EF" w:rsidR="00E22EEE" w:rsidRDefault="00AF4B08" w:rsidP="00642215">
      <w:pPr>
        <w:pStyle w:val="Nadpis1"/>
        <w:jc w:val="center"/>
        <w:rPr>
          <w:sz w:val="40"/>
          <w:szCs w:val="40"/>
        </w:rPr>
      </w:pPr>
      <w:bookmarkStart w:id="0" w:name="_Toc186814275"/>
      <w:bookmarkStart w:id="1" w:name="_Toc186817335"/>
      <w:r w:rsidRPr="00C06353">
        <w:rPr>
          <w:sz w:val="40"/>
          <w:szCs w:val="40"/>
        </w:rPr>
        <w:t>Evaluační plán</w:t>
      </w:r>
      <w:bookmarkEnd w:id="0"/>
      <w:bookmarkEnd w:id="1"/>
    </w:p>
    <w:p w14:paraId="42F9856E" w14:textId="15B397F4" w:rsidR="00C06353" w:rsidRPr="00C06353" w:rsidRDefault="00C06353" w:rsidP="00C06353">
      <w:pPr>
        <w:rPr>
          <w:sz w:val="30"/>
          <w:szCs w:val="30"/>
        </w:rPr>
      </w:pPr>
    </w:p>
    <w:p w14:paraId="31FB2C36" w14:textId="40C3DCFF" w:rsidR="00C06353" w:rsidRDefault="00465B18" w:rsidP="00B04F30">
      <w:pPr>
        <w:jc w:val="center"/>
        <w:rPr>
          <w:rFonts w:ascii="Times New Roman" w:eastAsiaTheme="minorHAnsi" w:hAnsi="Times New Roman"/>
          <w:sz w:val="30"/>
          <w:szCs w:val="30"/>
          <w:lang w:bidi="ar-SA"/>
        </w:rPr>
      </w:pPr>
      <w:r w:rsidRPr="00C06353">
        <w:rPr>
          <w:rFonts w:ascii="Times New Roman" w:eastAsiaTheme="minorHAnsi" w:hAnsi="Times New Roman"/>
          <w:sz w:val="30"/>
          <w:szCs w:val="30"/>
          <w:lang w:bidi="ar-SA"/>
        </w:rPr>
        <w:t xml:space="preserve">Projekt MAP IV ORP Teplice, </w:t>
      </w:r>
    </w:p>
    <w:p w14:paraId="769D04A9" w14:textId="2798F1B6" w:rsidR="00465B18" w:rsidRDefault="00465B18" w:rsidP="00B04F30">
      <w:pPr>
        <w:jc w:val="center"/>
        <w:rPr>
          <w:rFonts w:ascii="Times New Roman" w:eastAsiaTheme="minorHAnsi" w:hAnsi="Times New Roman"/>
          <w:sz w:val="30"/>
          <w:szCs w:val="30"/>
          <w:lang w:bidi="ar-SA"/>
        </w:rPr>
      </w:pPr>
      <w:r w:rsidRPr="00C06353">
        <w:rPr>
          <w:rFonts w:ascii="Times New Roman" w:eastAsiaTheme="minorHAnsi" w:hAnsi="Times New Roman"/>
          <w:sz w:val="30"/>
          <w:szCs w:val="30"/>
          <w:lang w:bidi="ar-SA"/>
        </w:rPr>
        <w:t>CZ.02.02.XX/00/23_017/0008443</w:t>
      </w:r>
    </w:p>
    <w:p w14:paraId="0DE49FD5" w14:textId="015B84BD" w:rsidR="00B7292E" w:rsidRPr="00B7292E" w:rsidRDefault="00B7292E" w:rsidP="00B04F30">
      <w:pPr>
        <w:jc w:val="center"/>
        <w:rPr>
          <w:rFonts w:ascii="Times New Roman" w:eastAsiaTheme="minorHAnsi" w:hAnsi="Times New Roman"/>
          <w:i/>
          <w:iCs/>
          <w:sz w:val="30"/>
          <w:szCs w:val="30"/>
          <w:lang w:bidi="ar-SA"/>
        </w:rPr>
      </w:pPr>
      <w:r w:rsidRPr="00B7292E">
        <w:rPr>
          <w:rFonts w:ascii="Times New Roman" w:eastAsiaTheme="minorHAnsi" w:hAnsi="Times New Roman"/>
          <w:i/>
          <w:iCs/>
          <w:sz w:val="30"/>
          <w:szCs w:val="30"/>
          <w:lang w:bidi="ar-SA"/>
        </w:rPr>
        <w:t>(schváleno ŘV 17. 10. 2024)</w:t>
      </w:r>
    </w:p>
    <w:p w14:paraId="26C34DC4" w14:textId="25D915C1" w:rsidR="00A501A3" w:rsidRPr="00EA42B3" w:rsidRDefault="008750C2" w:rsidP="00B04F30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E13EC5" wp14:editId="2EFFE89B">
            <wp:simplePos x="0" y="0"/>
            <wp:positionH relativeFrom="margin">
              <wp:posOffset>1680845</wp:posOffset>
            </wp:positionH>
            <wp:positionV relativeFrom="paragraph">
              <wp:posOffset>131445</wp:posOffset>
            </wp:positionV>
            <wp:extent cx="23717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4FF3C" w14:textId="3003C728" w:rsidR="00A501A3" w:rsidRPr="00EA42B3" w:rsidRDefault="00A501A3" w:rsidP="00A501A3">
      <w:pPr>
        <w:pStyle w:val="Bezmezer"/>
        <w:rPr>
          <w:rFonts w:ascii="Times New Roman" w:hAnsi="Times New Roman" w:cs="Times New Roman"/>
        </w:rPr>
      </w:pPr>
    </w:p>
    <w:p w14:paraId="4D607A56" w14:textId="4ECC712A" w:rsidR="00642215" w:rsidRDefault="00642215">
      <w:pPr>
        <w:jc w:val="left"/>
        <w:rPr>
          <w:rFonts w:ascii="Times New Roman" w:eastAsiaTheme="minorHAnsi" w:hAnsi="Times New Roman"/>
          <w:lang w:bidi="ar-SA"/>
        </w:rPr>
      </w:pPr>
      <w:r>
        <w:rPr>
          <w:rFonts w:ascii="Times New Roman" w:hAnsi="Times New Roman"/>
        </w:rPr>
        <w:br w:type="page"/>
      </w:r>
    </w:p>
    <w:p w14:paraId="53E1A0B5" w14:textId="77777777" w:rsidR="00A501A3" w:rsidRPr="00EA42B3" w:rsidRDefault="00A501A3" w:rsidP="00A501A3">
      <w:pPr>
        <w:pStyle w:val="Bezmezer"/>
        <w:rPr>
          <w:rFonts w:ascii="Times New Roman" w:hAnsi="Times New Roman" w:cs="Times New Roman"/>
        </w:rPr>
      </w:pPr>
    </w:p>
    <w:sdt>
      <w:sdtPr>
        <w:rPr>
          <w:rFonts w:ascii="Cambria" w:eastAsia="Times New Roman" w:hAnsi="Cambria" w:cs="Times New Roman"/>
          <w:b w:val="0"/>
          <w:bCs w:val="0"/>
          <w:color w:val="auto"/>
          <w:sz w:val="22"/>
          <w:szCs w:val="22"/>
          <w:lang w:eastAsia="en-US"/>
        </w:rPr>
        <w:id w:val="-1816321278"/>
        <w:docPartObj>
          <w:docPartGallery w:val="Table of Contents"/>
          <w:docPartUnique/>
        </w:docPartObj>
      </w:sdtPr>
      <w:sdtEndPr/>
      <w:sdtContent>
        <w:p w14:paraId="25368403" w14:textId="77777777" w:rsidR="00EB38BF" w:rsidRDefault="009E39B1" w:rsidP="00CC76B4">
          <w:pPr>
            <w:pStyle w:val="Nadpisobsahu"/>
            <w:rPr>
              <w:noProof/>
            </w:rPr>
          </w:pPr>
          <w:r w:rsidRPr="009E39B1">
            <w:rPr>
              <w:rStyle w:val="Nadpis2Char"/>
              <w:b/>
              <w:bCs/>
            </w:rPr>
            <w:t>Obsah</w:t>
          </w:r>
          <w:r>
            <w:rPr>
              <w:rFonts w:asciiTheme="minorHAnsi" w:eastAsiaTheme="minorEastAsia" w:hAnsiTheme="minorHAnsi"/>
              <w:b w:val="0"/>
              <w:bCs w:val="0"/>
              <w:lang w:bidi="ar-SA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inorHAnsi" w:eastAsiaTheme="minorEastAsia" w:hAnsiTheme="minorHAnsi"/>
              <w:b w:val="0"/>
              <w:bCs w:val="0"/>
              <w:lang w:bidi="ar-SA"/>
            </w:rPr>
            <w:fldChar w:fldCharType="separate"/>
          </w:r>
        </w:p>
        <w:p w14:paraId="596F7493" w14:textId="4442345E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36" w:history="1">
            <w:r w:rsidRPr="000C789F">
              <w:rPr>
                <w:rStyle w:val="Hypertextovodkaz"/>
                <w:noProof/>
                <w:lang w:bidi="en-US"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81068" w14:textId="78DD9171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37" w:history="1">
            <w:r w:rsidRPr="000C789F">
              <w:rPr>
                <w:rStyle w:val="Hypertextovodkaz"/>
                <w:noProof/>
                <w:lang w:bidi="en-US"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Východiska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A39ED" w14:textId="0888DBD8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38" w:history="1">
            <w:r w:rsidRPr="000C789F">
              <w:rPr>
                <w:rStyle w:val="Hypertextovodkaz"/>
                <w:noProof/>
                <w:lang w:bidi="en-US"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Aktéři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D1243" w14:textId="4354E9E2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39" w:history="1">
            <w:r w:rsidRPr="000C789F">
              <w:rPr>
                <w:rStyle w:val="Hypertextovodkaz"/>
                <w:noProof/>
                <w:lang w:bidi="en-US"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Časový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27405" w14:textId="404490A3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40" w:history="1">
            <w:r w:rsidRPr="000C789F">
              <w:rPr>
                <w:rStyle w:val="Hypertextovodkaz"/>
                <w:noProof/>
                <w:lang w:bidi="en-US"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Evaluační otázky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9E24C" w14:textId="52038602" w:rsidR="00EB38BF" w:rsidRDefault="00EB38BF">
          <w:pPr>
            <w:pStyle w:val="Obsah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186817341" w:history="1">
            <w:r w:rsidRPr="000C789F">
              <w:rPr>
                <w:rStyle w:val="Hypertextovodkaz"/>
                <w:noProof/>
                <w:lang w:bidi="en-US"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0C789F">
              <w:rPr>
                <w:rStyle w:val="Hypertextovodkaz"/>
                <w:noProof/>
                <w:lang w:bidi="en-US"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_Toc186817341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A571B" w14:textId="6D2586DA" w:rsidR="009E39B1" w:rsidRDefault="009E39B1">
          <w:r>
            <w:rPr>
              <w:b/>
              <w:bCs/>
            </w:rPr>
            <w:fldChar w:fldCharType="end"/>
          </w:r>
        </w:p>
      </w:sdtContent>
    </w:sdt>
    <w:p w14:paraId="051032DE" w14:textId="56525743" w:rsidR="004C7549" w:rsidRPr="004C7549" w:rsidRDefault="009E39B1" w:rsidP="004C7549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26"/>
        </w:rPr>
      </w:pPr>
      <w:r>
        <w:br w:type="page"/>
      </w:r>
    </w:p>
    <w:p w14:paraId="5D13B98D" w14:textId="18D6E5EC" w:rsidR="001A1CF6" w:rsidRPr="001A1CF6" w:rsidRDefault="001A1CF6" w:rsidP="001A1CF6">
      <w:pPr>
        <w:pStyle w:val="Nadpis2"/>
        <w:numPr>
          <w:ilvl w:val="0"/>
          <w:numId w:val="3"/>
        </w:numPr>
      </w:pPr>
      <w:bookmarkStart w:id="2" w:name="_Toc186817336"/>
      <w:r>
        <w:lastRenderedPageBreak/>
        <w:t>Úvod</w:t>
      </w:r>
      <w:bookmarkEnd w:id="2"/>
    </w:p>
    <w:p w14:paraId="18C2B892" w14:textId="11AC5EEE" w:rsidR="00444203" w:rsidRPr="00444203" w:rsidRDefault="001A1CF6" w:rsidP="00444203">
      <w:r>
        <w:t xml:space="preserve">Evaluační plán byl zpracován v rámci </w:t>
      </w:r>
      <w:r w:rsidR="00897C0C">
        <w:t>projektu MAP IV ORP Teplice, CZ.02.02.XX/00/23_017/0008443 a A</w:t>
      </w:r>
      <w:r>
        <w:t xml:space="preserve">ktivity 2 Vnitřní hodnocení projektu. </w:t>
      </w:r>
      <w:r w:rsidRPr="001A1CF6">
        <w:t>Cílem</w:t>
      </w:r>
      <w:r>
        <w:t xml:space="preserve"> aktivity je zhodnocení dopadu </w:t>
      </w:r>
      <w:r w:rsidRPr="001A1CF6">
        <w:t xml:space="preserve">realizovaného projektu </w:t>
      </w:r>
      <w:r>
        <w:t xml:space="preserve">MAP IV ORP Teplice na </w:t>
      </w:r>
      <w:r w:rsidR="002B19C3">
        <w:t xml:space="preserve">relevantní cílové skupiny, </w:t>
      </w:r>
      <w:r w:rsidRPr="001A1CF6">
        <w:t>diseminace zj</w:t>
      </w:r>
      <w:r w:rsidR="005B18B7">
        <w:t>ištění a spolupráce s Řídicím orgánem Operačního programu Jan Amos Komenský</w:t>
      </w:r>
      <w:r w:rsidR="005A388D">
        <w:t xml:space="preserve"> (dále „OP JAK“)</w:t>
      </w:r>
      <w:r w:rsidR="002B19C3">
        <w:t>.</w:t>
      </w:r>
      <w:r w:rsidR="00897C0C">
        <w:t xml:space="preserve"> Aktivita </w:t>
      </w:r>
      <w:r w:rsidR="003B6A97">
        <w:t xml:space="preserve">bude probíhat </w:t>
      </w:r>
      <w:r w:rsidR="00897C0C">
        <w:t>po celou dobu realizace projektu, tj. od 1. 12. 2023 do 3</w:t>
      </w:r>
      <w:r w:rsidR="003B6A97">
        <w:t>1</w:t>
      </w:r>
      <w:r w:rsidR="007005A4">
        <w:t>. </w:t>
      </w:r>
      <w:r w:rsidR="00897C0C">
        <w:t xml:space="preserve">12. 2025. </w:t>
      </w:r>
      <w:r w:rsidR="002C205C">
        <w:t xml:space="preserve">Výstupem </w:t>
      </w:r>
      <w:r w:rsidR="00BB4AC0">
        <w:t>aktivity</w:t>
      </w:r>
      <w:r w:rsidR="00B0163E">
        <w:t xml:space="preserve"> </w:t>
      </w:r>
      <w:r w:rsidR="002C205C">
        <w:t xml:space="preserve">je Závěrečná evaluační zpráva. </w:t>
      </w:r>
      <w:r w:rsidR="00897C0C">
        <w:t xml:space="preserve">Realizátorem evaluovaného projektu je MAS </w:t>
      </w:r>
      <w:proofErr w:type="spellStart"/>
      <w:r w:rsidR="00897C0C">
        <w:t>Cínovecko</w:t>
      </w:r>
      <w:proofErr w:type="spellEnd"/>
      <w:r w:rsidR="00897C0C">
        <w:t xml:space="preserve">, o. p. s. </w:t>
      </w:r>
    </w:p>
    <w:p w14:paraId="527EBE78" w14:textId="77777777" w:rsidR="00444203" w:rsidRDefault="00444203" w:rsidP="000E2A19"/>
    <w:p w14:paraId="42CFEEEE" w14:textId="624CF59E" w:rsidR="00937407" w:rsidRDefault="000E2A19" w:rsidP="000E2A19">
      <w:pPr>
        <w:pStyle w:val="Nadpis2"/>
        <w:numPr>
          <w:ilvl w:val="0"/>
          <w:numId w:val="3"/>
        </w:numPr>
      </w:pPr>
      <w:bookmarkStart w:id="3" w:name="_Toc186817337"/>
      <w:r>
        <w:t>Východiska</w:t>
      </w:r>
      <w:bookmarkEnd w:id="3"/>
      <w:r>
        <w:t xml:space="preserve"> </w:t>
      </w:r>
    </w:p>
    <w:p w14:paraId="35410D82" w14:textId="05A1E947" w:rsidR="000E2A19" w:rsidRDefault="00A15B6C" w:rsidP="000E2A19">
      <w:r>
        <w:t xml:space="preserve">Východiska vnitřního hodnocení projektu </w:t>
      </w:r>
      <w:r w:rsidR="001E5AED">
        <w:t>jsou v souladu s</w:t>
      </w:r>
      <w:r w:rsidR="009F7A86">
        <w:t> </w:t>
      </w:r>
      <w:r w:rsidR="001E5AED">
        <w:t>Pravidly</w:t>
      </w:r>
      <w:r w:rsidR="009F7A86">
        <w:t xml:space="preserve"> </w:t>
      </w:r>
      <w:r>
        <w:t xml:space="preserve">pro žadatele a příjemce – specifická část pro výzvu Akční plánování v území – MAP. </w:t>
      </w:r>
      <w:r w:rsidR="000E2A19">
        <w:t xml:space="preserve">Při přípravě </w:t>
      </w:r>
      <w:r w:rsidR="00961648">
        <w:t xml:space="preserve">a realizaci </w:t>
      </w:r>
      <w:r w:rsidR="006A2436">
        <w:t xml:space="preserve">vnitřního </w:t>
      </w:r>
      <w:r w:rsidR="00810B8E">
        <w:t>hodnocení</w:t>
      </w:r>
      <w:r w:rsidR="0018345F">
        <w:t xml:space="preserve"> </w:t>
      </w:r>
      <w:r w:rsidR="00B551F1">
        <w:t xml:space="preserve">bude </w:t>
      </w:r>
      <w:r w:rsidR="00961648">
        <w:t>realizační tým M</w:t>
      </w:r>
      <w:r w:rsidR="000E2A19">
        <w:t>AP</w:t>
      </w:r>
      <w:r w:rsidR="00961648">
        <w:t xml:space="preserve"> (dále „RT MAP“)</w:t>
      </w:r>
      <w:r w:rsidR="000E2A19">
        <w:t xml:space="preserve"> </w:t>
      </w:r>
      <w:r w:rsidR="00B551F1">
        <w:t xml:space="preserve">postupovat </w:t>
      </w:r>
      <w:r w:rsidR="000E2A19">
        <w:t xml:space="preserve">podle těchto bodů: </w:t>
      </w:r>
    </w:p>
    <w:p w14:paraId="2B22C78E" w14:textId="202D619D" w:rsidR="000E2A19" w:rsidRDefault="000E2A19" w:rsidP="00AC63DE">
      <w:pPr>
        <w:pStyle w:val="Odstavecseseznamem"/>
        <w:numPr>
          <w:ilvl w:val="0"/>
          <w:numId w:val="11"/>
        </w:numPr>
      </w:pPr>
      <w:r>
        <w:t>Stanovení cílů vnitřního hodnocení a evaluačních otázek</w:t>
      </w:r>
      <w:r w:rsidR="003B6A97">
        <w:t xml:space="preserve">: </w:t>
      </w:r>
      <w:r w:rsidR="00102803">
        <w:t>Evaluátor společně s RT MAP a Ř</w:t>
      </w:r>
      <w:r w:rsidR="00891315">
        <w:t>ídicím výborem</w:t>
      </w:r>
      <w:r w:rsidR="003B6A97">
        <w:t xml:space="preserve"> MAP</w:t>
      </w:r>
      <w:r w:rsidR="00891315">
        <w:t xml:space="preserve"> (dále „ŘV MAP“) </w:t>
      </w:r>
      <w:r w:rsidR="003B6A97">
        <w:t>stanoví témata a cíle vnitřního hodnocení, a v návaznosti na ně evaluační otázky, pokud budou</w:t>
      </w:r>
      <w:r w:rsidR="00B551F1">
        <w:t xml:space="preserve"> </w:t>
      </w:r>
      <w:r w:rsidR="003B6A97">
        <w:t>nad rámec povinného hodnocen</w:t>
      </w:r>
      <w:r w:rsidR="007778C7">
        <w:t xml:space="preserve">í dopadu na cílové </w:t>
      </w:r>
      <w:r w:rsidR="007778C7" w:rsidRPr="007778C7">
        <w:t>skupiny;</w:t>
      </w:r>
    </w:p>
    <w:p w14:paraId="704E59C4" w14:textId="41CD58B9" w:rsidR="000E2A19" w:rsidRDefault="004507C4" w:rsidP="00557187">
      <w:pPr>
        <w:pStyle w:val="Odstavecseseznamem"/>
        <w:numPr>
          <w:ilvl w:val="0"/>
          <w:numId w:val="11"/>
        </w:numPr>
      </w:pPr>
      <w:r>
        <w:t>V</w:t>
      </w:r>
      <w:r w:rsidR="000E2A19">
        <w:t>ýběr</w:t>
      </w:r>
      <w:r>
        <w:t xml:space="preserve"> </w:t>
      </w:r>
      <w:r w:rsidR="000E2A19">
        <w:t>cílových skupin hodnocení</w:t>
      </w:r>
      <w:r w:rsidR="00557187">
        <w:t xml:space="preserve">: Cílové </w:t>
      </w:r>
      <w:r w:rsidR="00102803">
        <w:t xml:space="preserve">skupiny vnitřního hodnocení budou </w:t>
      </w:r>
      <w:r w:rsidR="00557187">
        <w:t>shodné s cílovými skupinami projektu MAP</w:t>
      </w:r>
      <w:r w:rsidR="009310E4">
        <w:t xml:space="preserve"> IV ORP Teplice</w:t>
      </w:r>
      <w:r w:rsidR="00557187">
        <w:t xml:space="preserve">. Evaluátor společně s RT MAP konkretizuje, kdo bude oslovenými respondenty hodnocení. Také proběhne diskuse o tom, jaké jsou vhodné nástroje pro oslovení definované cílové skupiny k účasti na hodnocení. V případě využití vzorků budou </w:t>
      </w:r>
      <w:r w:rsidR="007778C7">
        <w:t>dostatečně reprezentativní</w:t>
      </w:r>
      <w:r w:rsidR="007778C7" w:rsidRPr="007778C7">
        <w:t>;</w:t>
      </w:r>
    </w:p>
    <w:p w14:paraId="08D6A37A" w14:textId="71C65CCC" w:rsidR="000E2A19" w:rsidRDefault="004507C4" w:rsidP="00557187">
      <w:pPr>
        <w:pStyle w:val="Odstavecseseznamem"/>
        <w:numPr>
          <w:ilvl w:val="0"/>
          <w:numId w:val="11"/>
        </w:numPr>
      </w:pPr>
      <w:r>
        <w:t>V</w:t>
      </w:r>
      <w:r w:rsidR="000E2A19">
        <w:t>ytvoření časového plánu realizace jednotlivých kroků hodnocení</w:t>
      </w:r>
      <w:r w:rsidR="00557187">
        <w:t xml:space="preserve">: Harmonogram vnitřního hodnocení bude </w:t>
      </w:r>
      <w:r w:rsidR="00937407">
        <w:t xml:space="preserve">vytvořen </w:t>
      </w:r>
      <w:r w:rsidR="00557187">
        <w:t>s přihlédnutím k časovým možnostem cílových skupin, které budou zapojeny do evaluačních šetření</w:t>
      </w:r>
      <w:r w:rsidR="007778C7" w:rsidRPr="007778C7">
        <w:t>;</w:t>
      </w:r>
    </w:p>
    <w:p w14:paraId="3A407F3D" w14:textId="5011B43D" w:rsidR="00B70BFB" w:rsidRDefault="004507C4" w:rsidP="00AC63DE">
      <w:pPr>
        <w:pStyle w:val="Odstavecseseznamem"/>
        <w:numPr>
          <w:ilvl w:val="0"/>
          <w:numId w:val="11"/>
        </w:numPr>
      </w:pPr>
      <w:r>
        <w:t>V</w:t>
      </w:r>
      <w:r w:rsidR="000E2A19">
        <w:t>ýběr vhodných nástrojů a stanovení způsobů vyhodnocení</w:t>
      </w:r>
      <w:r w:rsidR="00557187">
        <w:t xml:space="preserve">: </w:t>
      </w:r>
      <w:r w:rsidR="00937407">
        <w:t>Evaluá</w:t>
      </w:r>
      <w:r w:rsidR="00894F58">
        <w:t>tor ve spolupráci s RT MAP a s</w:t>
      </w:r>
      <w:r w:rsidR="00B56730">
        <w:t xml:space="preserve"> P</w:t>
      </w:r>
      <w:r w:rsidR="00894F58">
        <w:t xml:space="preserve">racovními skupinami </w:t>
      </w:r>
      <w:r w:rsidR="00937407">
        <w:t>MAP</w:t>
      </w:r>
      <w:r w:rsidR="00894F58">
        <w:t xml:space="preserve"> (dále „PS MAP“)</w:t>
      </w:r>
      <w:r w:rsidR="00937407">
        <w:t xml:space="preserve"> definuje konkrétní nástroje pro realizaci hodnocení a postup, jak budou získané informace vyhodnoceny a agregovány na území ORP Teplice. </w:t>
      </w:r>
      <w:r w:rsidR="00102803">
        <w:t>Vhodnost nástrojů bude</w:t>
      </w:r>
      <w:r w:rsidR="00937407">
        <w:t xml:space="preserve"> </w:t>
      </w:r>
      <w:r w:rsidR="00B24F71">
        <w:t>posouzena i</w:t>
      </w:r>
      <w:r w:rsidR="00937407">
        <w:t xml:space="preserve"> z hlediska toho, jaké cílové skupiny budou zapojeny </w:t>
      </w:r>
      <w:r w:rsidR="00B24F71">
        <w:t>do šetření</w:t>
      </w:r>
      <w:r w:rsidR="007778C7" w:rsidRPr="007778C7">
        <w:t>;</w:t>
      </w:r>
    </w:p>
    <w:p w14:paraId="05D09A88" w14:textId="0C72FA9E" w:rsidR="00D9022D" w:rsidRPr="00D9022D" w:rsidRDefault="00B70BFB" w:rsidP="00AC63DE">
      <w:pPr>
        <w:pStyle w:val="Odstavecseseznamem"/>
        <w:numPr>
          <w:ilvl w:val="0"/>
          <w:numId w:val="11"/>
        </w:numPr>
      </w:pPr>
      <w:r w:rsidRPr="00D9022D">
        <w:t>Vyhodnocení dopadů na cílové skupiny: Evaluátor ve spolupráci s RT MAP zpracuje v návaznosti na použité evaluační nástroje výsledky z vnitřního hodnocení. Tato zjištěn</w:t>
      </w:r>
      <w:r w:rsidR="00A259FB" w:rsidRPr="00D9022D">
        <w:t>í budou zapracována do výstupu Z</w:t>
      </w:r>
      <w:r w:rsidRPr="00D9022D">
        <w:t xml:space="preserve">ávěrečné evaluační zprávy. Závěrečná evaluační zpráva bude obsahovat krátký popis situace v území před akčním plánováním, cílů projektu (co měl změnit) a mechanismu, jak těchto cílů mělo </w:t>
      </w:r>
      <w:r w:rsidR="00A259FB" w:rsidRPr="00D9022D">
        <w:t xml:space="preserve">být dosaženo (teorii změny). V Závěrečné evaluační </w:t>
      </w:r>
      <w:r w:rsidRPr="00D9022D">
        <w:t>zprávě budou zodpovězeny otázky stanovené v</w:t>
      </w:r>
      <w:r w:rsidR="00A259FB" w:rsidRPr="00D9022D">
        <w:t> tomto E</w:t>
      </w:r>
      <w:r w:rsidRPr="00D9022D">
        <w:t xml:space="preserve">valuačním plánu, popsán postup, jak byly tyto odpovědi získány a jejich omezení. Závěrečná evaluační zpráva </w:t>
      </w:r>
      <w:r w:rsidR="00444203">
        <w:t>bude schválena ŘV MAP po veřejné diseminaci zjištění</w:t>
      </w:r>
      <w:r w:rsidR="007B0B8F">
        <w:t xml:space="preserve"> (viz bod č. 6)</w:t>
      </w:r>
      <w:r w:rsidR="00444203">
        <w:t>. Dokument bude</w:t>
      </w:r>
      <w:r w:rsidR="00D9022D" w:rsidRPr="00D9022D">
        <w:t xml:space="preserve"> obsahovat následující části: </w:t>
      </w:r>
    </w:p>
    <w:p w14:paraId="15EFA319" w14:textId="73C42AF2" w:rsidR="00D9022D" w:rsidRPr="00A7016F" w:rsidRDefault="00CA5631" w:rsidP="00CA5631">
      <w:pPr>
        <w:pStyle w:val="Odstavecseseznamem"/>
        <w:numPr>
          <w:ilvl w:val="0"/>
          <w:numId w:val="12"/>
        </w:numPr>
      </w:pPr>
      <w:r w:rsidRPr="00A7016F">
        <w:lastRenderedPageBreak/>
        <w:t>M</w:t>
      </w:r>
      <w:r w:rsidR="00D9022D" w:rsidRPr="00A7016F">
        <w:t>anažerské shrnutí;</w:t>
      </w:r>
    </w:p>
    <w:p w14:paraId="03AFCBF4" w14:textId="77777777" w:rsidR="00CA5631" w:rsidRPr="00A7016F" w:rsidRDefault="00CA5631" w:rsidP="00CA5631">
      <w:pPr>
        <w:pStyle w:val="Odstavecseseznamem"/>
        <w:numPr>
          <w:ilvl w:val="0"/>
          <w:numId w:val="12"/>
        </w:numPr>
      </w:pPr>
      <w:r w:rsidRPr="00A7016F">
        <w:t>St</w:t>
      </w:r>
      <w:r w:rsidR="00B70BFB" w:rsidRPr="00A7016F">
        <w:t>ručná metodologie (popis způsobu sběru a zpracování dat potřebných k zodpovězení evaluačních otázek, jaké jsou limity těchto dat z hlediska spolehlivosti, validity či objektivity, jak byla</w:t>
      </w:r>
      <w:r w:rsidR="00D9022D" w:rsidRPr="00A7016F">
        <w:t xml:space="preserve"> zajištěna nezávislost atd.); </w:t>
      </w:r>
    </w:p>
    <w:p w14:paraId="301972F2" w14:textId="77777777" w:rsidR="00CA5631" w:rsidRPr="00A7016F" w:rsidRDefault="00CA5631" w:rsidP="00CA5631">
      <w:pPr>
        <w:pStyle w:val="Odstavecseseznamem"/>
        <w:numPr>
          <w:ilvl w:val="0"/>
          <w:numId w:val="12"/>
        </w:numPr>
      </w:pPr>
      <w:r w:rsidRPr="00A7016F">
        <w:t>P</w:t>
      </w:r>
      <w:r w:rsidR="00B70BFB" w:rsidRPr="00A7016F">
        <w:t>opis situace v území před intervencemi projektu, cílů a interve</w:t>
      </w:r>
      <w:r w:rsidR="00D9022D" w:rsidRPr="00A7016F">
        <w:t xml:space="preserve">nční logiky nebo teorie změny; </w:t>
      </w:r>
    </w:p>
    <w:p w14:paraId="16F759DD" w14:textId="77777777" w:rsidR="00CA5631" w:rsidRPr="00A7016F" w:rsidRDefault="00CA5631" w:rsidP="00CA5631">
      <w:pPr>
        <w:pStyle w:val="Odstavecseseznamem"/>
        <w:numPr>
          <w:ilvl w:val="0"/>
          <w:numId w:val="12"/>
        </w:numPr>
      </w:pPr>
      <w:r w:rsidRPr="00A7016F">
        <w:t>E</w:t>
      </w:r>
      <w:r w:rsidR="00B70BFB" w:rsidRPr="00A7016F">
        <w:t>valuační zjištění (o</w:t>
      </w:r>
      <w:r w:rsidR="00D9022D" w:rsidRPr="00A7016F">
        <w:t xml:space="preserve">dpovědi na evaluační otázky); </w:t>
      </w:r>
    </w:p>
    <w:p w14:paraId="6CA10465" w14:textId="4B3A4C4F" w:rsidR="00444203" w:rsidRPr="00A7016F" w:rsidRDefault="00CA5631" w:rsidP="00A7016F">
      <w:pPr>
        <w:pStyle w:val="Odstavecseseznamem"/>
        <w:numPr>
          <w:ilvl w:val="0"/>
          <w:numId w:val="12"/>
        </w:numPr>
        <w:tabs>
          <w:tab w:val="left" w:pos="3544"/>
        </w:tabs>
      </w:pPr>
      <w:r w:rsidRPr="00A7016F">
        <w:t>D</w:t>
      </w:r>
      <w:r w:rsidR="00B70BFB" w:rsidRPr="00A7016F">
        <w:t xml:space="preserve">oporučení a poučení. </w:t>
      </w:r>
    </w:p>
    <w:p w14:paraId="101AEE76" w14:textId="7D3156F6" w:rsidR="00E43F05" w:rsidRDefault="007B0B8F" w:rsidP="0030369F">
      <w:pPr>
        <w:pStyle w:val="Odstavecseseznamem"/>
        <w:numPr>
          <w:ilvl w:val="0"/>
          <w:numId w:val="11"/>
        </w:numPr>
      </w:pPr>
      <w:r w:rsidRPr="00154919">
        <w:t xml:space="preserve">Diseminace zjištění: Realizátor projektu </w:t>
      </w:r>
      <w:r w:rsidR="00B70BFB" w:rsidRPr="00154919">
        <w:t xml:space="preserve">je povinen zjištění z vnitřního hodnocení dopadu projektu sdílet. </w:t>
      </w:r>
      <w:r w:rsidR="00154919" w:rsidRPr="00154919">
        <w:t>Zástupce příjemce</w:t>
      </w:r>
      <w:r w:rsidR="005A388D" w:rsidRPr="00154919">
        <w:t xml:space="preserve"> </w:t>
      </w:r>
      <w:r w:rsidR="00B70BFB" w:rsidRPr="00154919">
        <w:t>bude zjištění o dopadu projektu na cílové skupiny a způsobu, jakým ke zjištěním dospěl, sdílet na evaluačně-metodic</w:t>
      </w:r>
      <w:r w:rsidR="005A388D" w:rsidRPr="00154919">
        <w:t xml:space="preserve">kých setkáních organizovaných Řídicím orgánem </w:t>
      </w:r>
      <w:r w:rsidR="00B70BFB" w:rsidRPr="00154919">
        <w:t>OP JAK. Zástupci příje</w:t>
      </w:r>
      <w:r w:rsidR="00177580">
        <w:t>mce se setkání budou účastnit a </w:t>
      </w:r>
      <w:r w:rsidR="00B70BFB" w:rsidRPr="00154919">
        <w:t>prezentovat zjištění alespoň jed</w:t>
      </w:r>
      <w:r w:rsidR="008361B3">
        <w:t xml:space="preserve">nou před koncem realizace </w:t>
      </w:r>
      <w:r w:rsidR="00B70BFB" w:rsidRPr="00154919">
        <w:t>projektu</w:t>
      </w:r>
      <w:r w:rsidR="008361B3">
        <w:t xml:space="preserve"> MAP IV ORP Teplice</w:t>
      </w:r>
      <w:r w:rsidR="00B70BFB" w:rsidRPr="00154919">
        <w:t>. Setkání budou veřejná, a krom</w:t>
      </w:r>
      <w:r w:rsidR="00154919" w:rsidRPr="00154919">
        <w:t xml:space="preserve">ě zástupců příjemců a zástupců Ministerstva školství, mládeže a tělovýchovy České republiky </w:t>
      </w:r>
      <w:r w:rsidR="00B70BFB" w:rsidRPr="00154919">
        <w:t>se budou moci účastnit zástupci ostatních MAP či další zájemci. Forma setkání se předpokládá online, případně hybridní. Výstupem pro účely evaluačně-metodického setkání bude za příjemce krátký dokument (1-2 normostrany) obsahující shrnutí dopadů aktivit projektu na cílové s</w:t>
      </w:r>
      <w:r w:rsidR="00957588">
        <w:t xml:space="preserve">kupiny. Toto shrnutí bude </w:t>
      </w:r>
      <w:r w:rsidR="00B70BFB" w:rsidRPr="00154919">
        <w:t>v takové podobě, aby jej pak bylo možné s minimálními změnami použít jako manažerské shrnutí Závěrečné evaluační zprávy.</w:t>
      </w:r>
    </w:p>
    <w:p w14:paraId="25DE259C" w14:textId="77777777" w:rsidR="0030369F" w:rsidRDefault="0030369F" w:rsidP="0030369F">
      <w:pPr>
        <w:pStyle w:val="Odstavecseseznamem"/>
      </w:pPr>
    </w:p>
    <w:p w14:paraId="59587020" w14:textId="7DD3440B" w:rsidR="00E43F05" w:rsidRDefault="00E43F05" w:rsidP="0030369F">
      <w:r>
        <w:t>Spolupráce s evaluační jednot</w:t>
      </w:r>
      <w:r w:rsidR="009853D6">
        <w:t xml:space="preserve">kou OP JAK na vyhodnocení výzvy </w:t>
      </w:r>
      <w:r>
        <w:t xml:space="preserve">bude </w:t>
      </w:r>
      <w:r w:rsidR="009853D6">
        <w:t xml:space="preserve">také </w:t>
      </w:r>
      <w:r>
        <w:t xml:space="preserve">zahrnovat sběr kontaktů na zapojené cílové skupiny </w:t>
      </w:r>
      <w:r w:rsidR="009853D6">
        <w:t>a také na všechny členy RT MAP. U</w:t>
      </w:r>
      <w:r>
        <w:t xml:space="preserve"> všech poskytnutých kontaktů </w:t>
      </w:r>
      <w:r w:rsidR="009853D6">
        <w:t xml:space="preserve">bude nezbytné </w:t>
      </w:r>
      <w:r>
        <w:t>zajištění jejich souhlasu k osl</w:t>
      </w:r>
      <w:r w:rsidR="001D31D4">
        <w:t xml:space="preserve">ovení za účelem evaluace výzvy. </w:t>
      </w:r>
      <w:r>
        <w:t xml:space="preserve">Samotné dotazování zástupců příjemce a cílových skupin za účelem </w:t>
      </w:r>
      <w:r w:rsidR="001D31D4">
        <w:t>hodnocení výzvy bude provádět Řídicí orgán</w:t>
      </w:r>
      <w:r w:rsidR="009A6809">
        <w:t xml:space="preserve"> OP JAK</w:t>
      </w:r>
      <w:r>
        <w:t>,</w:t>
      </w:r>
      <w:r w:rsidR="001D31D4">
        <w:t xml:space="preserve"> nikoli realizátor projektu MAP IV ORP Teplice</w:t>
      </w:r>
      <w:r w:rsidR="009A6809">
        <w:t xml:space="preserve">. Realizátor projektu </w:t>
      </w:r>
      <w:r>
        <w:t>p</w:t>
      </w:r>
      <w:r w:rsidR="009A6809">
        <w:t>ouze poskytne kontaktní údaje a s</w:t>
      </w:r>
      <w:r>
        <w:t xml:space="preserve">ouhlas s poskytnutím kontaktních údajů v souladu s GDPR. Formulář pro vyplnění kontaktů bude k dispozici online na webu https://evaluace.opjak.cz/ a </w:t>
      </w:r>
      <w:r w:rsidR="009A6809">
        <w:t xml:space="preserve">realizátor projektu </w:t>
      </w:r>
      <w:r>
        <w:t>jej bude moct vyplňovat průběžně až do ukončení projektu. Pro přihlášení bude sloužit HASH kód žádosti o podporu.</w:t>
      </w:r>
    </w:p>
    <w:p w14:paraId="526F316A" w14:textId="5E6634B7" w:rsidR="0059318E" w:rsidRDefault="0087741F" w:rsidP="001E0606">
      <w:r w:rsidRPr="006B1E42">
        <w:t xml:space="preserve">Byla </w:t>
      </w:r>
      <w:r w:rsidR="00753BFC" w:rsidRPr="006B1E42">
        <w:t xml:space="preserve">zvolena interní forma evaluace </w:t>
      </w:r>
      <w:r w:rsidRPr="006B1E42">
        <w:t xml:space="preserve">prováděná </w:t>
      </w:r>
      <w:r w:rsidR="00753BFC" w:rsidRPr="006B1E42">
        <w:t>RT MAP</w:t>
      </w:r>
      <w:r w:rsidRPr="006B1E42">
        <w:t>. Výhodou tohoto způsobu je dobrá znalost prostředí proj</w:t>
      </w:r>
      <w:r w:rsidR="004C15D5">
        <w:t>ektu</w:t>
      </w:r>
      <w:r w:rsidRPr="006B1E42">
        <w:t xml:space="preserve">. </w:t>
      </w:r>
      <w:r w:rsidR="0059318E" w:rsidRPr="006B1E42">
        <w:t>Při volbě interního evaluátora byl zachován požadavek na jeho funkční nezávislost.</w:t>
      </w:r>
      <w:r w:rsidR="001E0606">
        <w:t xml:space="preserve"> </w:t>
      </w:r>
      <w:r w:rsidR="006B1E42" w:rsidRPr="006B1E42">
        <w:t>Evaluátor je nezávislý a nezastává v RT MAP další roli, jejíž náplň by byla předmětem hodnocení, ani ji v minulosti nezastával.</w:t>
      </w:r>
      <w:r w:rsidR="006B1E42">
        <w:t xml:space="preserve"> </w:t>
      </w:r>
      <w:r w:rsidR="001E0606">
        <w:t>Zvolený evaluátor má také</w:t>
      </w:r>
      <w:r w:rsidR="001E0606" w:rsidRPr="006B1E42">
        <w:t xml:space="preserve"> zkušenosti s ev</w:t>
      </w:r>
      <w:r w:rsidR="00696AC7">
        <w:t>aluací projektů či programů a</w:t>
      </w:r>
      <w:r w:rsidR="001E0606" w:rsidRPr="006B1E42">
        <w:t xml:space="preserve"> realizací společenskovědního výzkumu</w:t>
      </w:r>
      <w:r w:rsidR="001E0606">
        <w:t xml:space="preserve">. </w:t>
      </w:r>
    </w:p>
    <w:p w14:paraId="0F81C005" w14:textId="38F19E64" w:rsidR="00753BFC" w:rsidRDefault="0087741F" w:rsidP="0087741F">
      <w:pPr>
        <w:rPr>
          <w:highlight w:val="yellow"/>
        </w:rPr>
      </w:pPr>
      <w:r w:rsidRPr="00753BFC">
        <w:t xml:space="preserve">Dále byl zvolen smíšený výzkum, respektive kombinace kvantitativního a kvalitativního výzkumu. </w:t>
      </w:r>
      <w:r w:rsidR="00753BFC" w:rsidRPr="00753BFC">
        <w:t xml:space="preserve">RT MAP </w:t>
      </w:r>
      <w:r w:rsidR="007F3651">
        <w:t>bude sbírat</w:t>
      </w:r>
      <w:r w:rsidR="00AC63DE">
        <w:t>:</w:t>
      </w:r>
    </w:p>
    <w:p w14:paraId="5E0AB33F" w14:textId="0785AE48" w:rsidR="00A855DA" w:rsidRPr="00AC63DE" w:rsidRDefault="007F3651" w:rsidP="00A855DA">
      <w:pPr>
        <w:pStyle w:val="Odstavecseseznamem"/>
        <w:numPr>
          <w:ilvl w:val="0"/>
          <w:numId w:val="14"/>
        </w:numPr>
      </w:pPr>
      <w:r>
        <w:t>Sekundární data prostřednictvím v</w:t>
      </w:r>
      <w:r w:rsidR="00AC63DE">
        <w:t>ýzkum</w:t>
      </w:r>
      <w:r>
        <w:t>u</w:t>
      </w:r>
      <w:r w:rsidR="00AC63DE">
        <w:t xml:space="preserve"> od stolu („</w:t>
      </w:r>
      <w:proofErr w:type="spellStart"/>
      <w:r w:rsidR="00AC63DE">
        <w:t>d</w:t>
      </w:r>
      <w:r w:rsidR="00AC63DE" w:rsidRPr="00AC63DE">
        <w:t>esk-research</w:t>
      </w:r>
      <w:proofErr w:type="spellEnd"/>
      <w:r w:rsidR="00AC63DE">
        <w:t>“)</w:t>
      </w:r>
      <w:r w:rsidR="00AC63DE" w:rsidRPr="00AC63DE">
        <w:t xml:space="preserve">; </w:t>
      </w:r>
      <w:r w:rsidR="0087741F" w:rsidRPr="00AC63DE">
        <w:t xml:space="preserve"> </w:t>
      </w:r>
    </w:p>
    <w:p w14:paraId="5DF0C6CE" w14:textId="14421AC4" w:rsidR="00AC63DE" w:rsidRDefault="007F3651" w:rsidP="00AC63DE">
      <w:pPr>
        <w:pStyle w:val="Odstavecseseznamem"/>
        <w:numPr>
          <w:ilvl w:val="0"/>
          <w:numId w:val="14"/>
        </w:numPr>
      </w:pPr>
      <w:r>
        <w:lastRenderedPageBreak/>
        <w:t xml:space="preserve">Primární data prostřednictvím terénního </w:t>
      </w:r>
      <w:r w:rsidR="0087741F" w:rsidRPr="00AC63DE">
        <w:t>šetření</w:t>
      </w:r>
      <w:r w:rsidR="00AC63DE" w:rsidRPr="00AC63DE">
        <w:t xml:space="preserve"> </w:t>
      </w:r>
      <w:r w:rsidR="00AC63DE">
        <w:t xml:space="preserve">ve formě </w:t>
      </w:r>
      <w:r w:rsidR="00AC63DE" w:rsidRPr="00AC63DE">
        <w:t>i</w:t>
      </w:r>
      <w:r w:rsidR="00AC63DE">
        <w:t>ndividuálních rozhovorů</w:t>
      </w:r>
      <w:r w:rsidR="00AC63DE" w:rsidRPr="00AC63DE">
        <w:t xml:space="preserve">, </w:t>
      </w:r>
      <w:r w:rsidR="0087741F" w:rsidRPr="00AC63DE">
        <w:t>pozorování</w:t>
      </w:r>
      <w:r w:rsidR="00AC63DE" w:rsidRPr="00AC63DE">
        <w:t xml:space="preserve"> a dotazníkov</w:t>
      </w:r>
      <w:r w:rsidR="00AC63DE">
        <w:t xml:space="preserve">ých </w:t>
      </w:r>
      <w:r w:rsidR="00AC63DE" w:rsidRPr="00AC63DE">
        <w:t>šetření.</w:t>
      </w:r>
    </w:p>
    <w:p w14:paraId="7F557AB9" w14:textId="77777777" w:rsidR="00CE21AF" w:rsidRDefault="00CE21AF" w:rsidP="00CE21AF">
      <w:pPr>
        <w:pStyle w:val="Odstavecseseznamem"/>
      </w:pPr>
    </w:p>
    <w:p w14:paraId="02C8C700" w14:textId="272C8439" w:rsidR="00CE21AF" w:rsidRDefault="00CE21AF" w:rsidP="0087741F">
      <w:r>
        <w:t>Zdroj</w:t>
      </w:r>
      <w:r w:rsidR="004D5BE4">
        <w:t xml:space="preserve"> </w:t>
      </w:r>
      <w:r>
        <w:t>sekundárních dat představuj</w:t>
      </w:r>
      <w:r w:rsidR="004D5BE4">
        <w:t xml:space="preserve">e dokumentace k žádosti o podporu, k realizaci projektu, </w:t>
      </w:r>
      <w:r w:rsidR="00740CDA">
        <w:t>evaluační zprávy z předchozích projektů MAP ORP Teplice,</w:t>
      </w:r>
      <w:r w:rsidR="004D5BE4">
        <w:t xml:space="preserve"> </w:t>
      </w:r>
      <w:r>
        <w:t>výstupy projektu</w:t>
      </w:r>
      <w:r w:rsidR="002D1CF1">
        <w:t>, studie, analytické dokumenty</w:t>
      </w:r>
      <w:r w:rsidR="004D5BE4">
        <w:t xml:space="preserve"> </w:t>
      </w:r>
      <w:r w:rsidR="00357E2B">
        <w:t>Ministerstva</w:t>
      </w:r>
      <w:r w:rsidR="00357E2B" w:rsidRPr="00357E2B">
        <w:t xml:space="preserve"> školství, mládeže a tělovýchovy</w:t>
      </w:r>
      <w:r w:rsidR="00357E2B">
        <w:t xml:space="preserve"> České republiky</w:t>
      </w:r>
      <w:r w:rsidR="00FC64C4">
        <w:t xml:space="preserve"> (dále „MŠMT“)</w:t>
      </w:r>
      <w:r w:rsidR="00357E2B">
        <w:t>, České školní inspekce</w:t>
      </w:r>
      <w:r w:rsidR="00740CDA">
        <w:t xml:space="preserve">, </w:t>
      </w:r>
      <w:r w:rsidR="00357E2B">
        <w:t>Národního pedagogického institutu České republiky</w:t>
      </w:r>
      <w:r w:rsidR="00740CDA">
        <w:t xml:space="preserve"> </w:t>
      </w:r>
      <w:r w:rsidR="004D5BE4">
        <w:t>ad.</w:t>
      </w:r>
    </w:p>
    <w:p w14:paraId="3E9F09CE" w14:textId="45F8C397" w:rsidR="006A2436" w:rsidRDefault="006A2436" w:rsidP="00FC6EF3">
      <w:pPr>
        <w:rPr>
          <w:highlight w:val="yellow"/>
        </w:rPr>
      </w:pPr>
    </w:p>
    <w:p w14:paraId="76AB9C6D" w14:textId="54E28211" w:rsidR="000651C9" w:rsidRDefault="000651C9" w:rsidP="000651C9">
      <w:pPr>
        <w:pStyle w:val="Nadpis2"/>
        <w:numPr>
          <w:ilvl w:val="0"/>
          <w:numId w:val="3"/>
        </w:numPr>
      </w:pPr>
      <w:bookmarkStart w:id="4" w:name="_Toc186817338"/>
      <w:r>
        <w:t>Aktéři</w:t>
      </w:r>
      <w:bookmarkEnd w:id="4"/>
      <w:r>
        <w:t xml:space="preserve"> </w:t>
      </w:r>
    </w:p>
    <w:p w14:paraId="7E4E0200" w14:textId="1E35E656" w:rsidR="000651C9" w:rsidRDefault="000651C9" w:rsidP="000651C9">
      <w:r>
        <w:t>Akt</w:t>
      </w:r>
      <w:r w:rsidR="00E62565">
        <w:t>éry vnitřního hodnocení projektu</w:t>
      </w:r>
      <w:r w:rsidR="00FC64C4">
        <w:t xml:space="preserve"> </w:t>
      </w:r>
      <w:r>
        <w:t>jsou tyto skupiny:</w:t>
      </w:r>
    </w:p>
    <w:p w14:paraId="5F8D4884" w14:textId="347D9408" w:rsidR="00346ECC" w:rsidRDefault="000651C9" w:rsidP="00C01848">
      <w:pPr>
        <w:pStyle w:val="Odstavecseseznamem"/>
        <w:numPr>
          <w:ilvl w:val="0"/>
          <w:numId w:val="16"/>
        </w:numPr>
      </w:pPr>
      <w:r>
        <w:t>Řídicí orgán OP JAK</w:t>
      </w:r>
      <w:r w:rsidR="0050156D">
        <w:t xml:space="preserve"> </w:t>
      </w:r>
      <w:r>
        <w:t>/</w:t>
      </w:r>
      <w:r w:rsidR="0050156D">
        <w:t xml:space="preserve"> </w:t>
      </w:r>
      <w:r>
        <w:t xml:space="preserve">MŠMT: </w:t>
      </w:r>
      <w:r w:rsidR="008932D9">
        <w:t xml:space="preserve">Provádí </w:t>
      </w:r>
      <w:r w:rsidR="00C01848">
        <w:t>vyhodnocení Výzvy</w:t>
      </w:r>
      <w:r w:rsidR="00C01848" w:rsidRPr="00C01848">
        <w:t xml:space="preserve"> č. 02_23_017 Akční plánování v území – MAP</w:t>
      </w:r>
      <w:r w:rsidR="00C01848" w:rsidRPr="00A7016F">
        <w:t>;</w:t>
      </w:r>
    </w:p>
    <w:p w14:paraId="37E8DC73" w14:textId="3102AE37" w:rsidR="000651C9" w:rsidRDefault="000651C9" w:rsidP="00C01848">
      <w:pPr>
        <w:pStyle w:val="Odstavecseseznamem"/>
        <w:numPr>
          <w:ilvl w:val="0"/>
          <w:numId w:val="15"/>
        </w:numPr>
      </w:pPr>
      <w:r>
        <w:t>Realizátor projektu:</w:t>
      </w:r>
      <w:r w:rsidR="00C01848">
        <w:t xml:space="preserve"> Prování vnitřní hodnocení projektu MAP IV ORP Teplice</w:t>
      </w:r>
      <w:r w:rsidR="00C01848" w:rsidRPr="00A7016F">
        <w:t>;</w:t>
      </w:r>
    </w:p>
    <w:p w14:paraId="249336BD" w14:textId="7B160B90" w:rsidR="00754746" w:rsidRDefault="000651C9" w:rsidP="00754746">
      <w:pPr>
        <w:pStyle w:val="Odstavecseseznamem"/>
        <w:numPr>
          <w:ilvl w:val="0"/>
          <w:numId w:val="15"/>
        </w:numPr>
      </w:pPr>
      <w:r>
        <w:t>Řídicí výbor MAP:</w:t>
      </w:r>
      <w:r w:rsidR="00754746">
        <w:t xml:space="preserve"> Projednává a schvaluje proces vnitřního hodnocení projektu, Evaluační plán a Závěrečnou evaluační zprávu</w:t>
      </w:r>
      <w:r w:rsidR="00754746" w:rsidRPr="00A7016F">
        <w:t>;</w:t>
      </w:r>
    </w:p>
    <w:p w14:paraId="4B569BF5" w14:textId="14CEE6AB" w:rsidR="00137469" w:rsidRDefault="000651C9" w:rsidP="00137469">
      <w:pPr>
        <w:pStyle w:val="Odstavecseseznamem"/>
        <w:numPr>
          <w:ilvl w:val="0"/>
          <w:numId w:val="15"/>
        </w:numPr>
      </w:pPr>
      <w:r>
        <w:t xml:space="preserve">Pracovní </w:t>
      </w:r>
      <w:r w:rsidRPr="00825FC2">
        <w:t>skupiny MAP</w:t>
      </w:r>
      <w:r w:rsidR="006954E4" w:rsidRPr="00825FC2">
        <w:t xml:space="preserve">: </w:t>
      </w:r>
      <w:r w:rsidR="00137469">
        <w:t xml:space="preserve">PS pro financování, </w:t>
      </w:r>
      <w:r w:rsidR="006954E4">
        <w:t xml:space="preserve">PS pro podporu moderních didaktických forem vedoucích k rozvoji klíčových kompetencí </w:t>
      </w:r>
      <w:r w:rsidR="00137469">
        <w:t xml:space="preserve">a </w:t>
      </w:r>
      <w:r w:rsidR="006954E4">
        <w:t>PS pro rovné příležitosti</w:t>
      </w:r>
      <w:r w:rsidR="00137469">
        <w:t xml:space="preserve"> se p</w:t>
      </w:r>
      <w:r w:rsidR="00B82219">
        <w:t xml:space="preserve">odílejí </w:t>
      </w:r>
      <w:r w:rsidR="00137469" w:rsidRPr="00825FC2">
        <w:t>na vnitřním hodnocení projektu a projedná</w:t>
      </w:r>
      <w:r w:rsidR="00137469">
        <w:t xml:space="preserve">vají </w:t>
      </w:r>
      <w:r w:rsidR="00137469" w:rsidRPr="00825FC2">
        <w:t>výstupy vnitřního hodnocení;</w:t>
      </w:r>
    </w:p>
    <w:p w14:paraId="5CAD9631" w14:textId="29BDEF49" w:rsidR="000651C9" w:rsidRPr="00855121" w:rsidRDefault="00855121" w:rsidP="000651C9">
      <w:pPr>
        <w:pStyle w:val="Odstavecseseznamem"/>
        <w:numPr>
          <w:ilvl w:val="0"/>
          <w:numId w:val="15"/>
        </w:numPr>
      </w:pPr>
      <w:r>
        <w:t>Cílové skupiny MAP.</w:t>
      </w:r>
    </w:p>
    <w:p w14:paraId="4098F72E" w14:textId="31B96F83" w:rsidR="000651C9" w:rsidRDefault="000651C9" w:rsidP="00855121">
      <w:pPr>
        <w:pStyle w:val="Odstavecseseznamem"/>
      </w:pPr>
    </w:p>
    <w:p w14:paraId="59B37EDE" w14:textId="2051442E" w:rsidR="000651C9" w:rsidRDefault="000F6D1A" w:rsidP="000651C9">
      <w:r>
        <w:t>Cílové skupiny</w:t>
      </w:r>
      <w:r w:rsidR="006F2C50">
        <w:t xml:space="preserve"> vnitřního hodnocení projektu </w:t>
      </w:r>
      <w:r w:rsidR="000651C9">
        <w:t>jsou</w:t>
      </w:r>
      <w:r>
        <w:t xml:space="preserve"> shodné s cílovými skupinami MAP</w:t>
      </w:r>
      <w:r w:rsidR="000651C9">
        <w:t>:</w:t>
      </w:r>
    </w:p>
    <w:p w14:paraId="46A80346" w14:textId="23DC42D3" w:rsidR="00085FB2" w:rsidRDefault="00085FB2" w:rsidP="00855121">
      <w:pPr>
        <w:pStyle w:val="Odstavecseseznamem"/>
        <w:numPr>
          <w:ilvl w:val="0"/>
          <w:numId w:val="17"/>
        </w:numPr>
      </w:pPr>
      <w:r w:rsidRPr="00085FB2">
        <w:t>Vedení škol a školských zařízení a zřizovatelé</w:t>
      </w:r>
      <w:r w:rsidR="00855121" w:rsidRPr="00A7016F">
        <w:t>;</w:t>
      </w:r>
    </w:p>
    <w:p w14:paraId="386C22D1" w14:textId="04B18AA4" w:rsidR="00085FB2" w:rsidRDefault="00085FB2" w:rsidP="00855121">
      <w:pPr>
        <w:pStyle w:val="Odstavecseseznamem"/>
        <w:numPr>
          <w:ilvl w:val="0"/>
          <w:numId w:val="17"/>
        </w:numPr>
      </w:pPr>
      <w:r w:rsidRPr="00085FB2">
        <w:t>Pedagogičtí a nepedagogičtí pracovníci</w:t>
      </w:r>
      <w:r w:rsidR="00855121" w:rsidRPr="00A7016F">
        <w:t>;</w:t>
      </w:r>
    </w:p>
    <w:p w14:paraId="011B4AAC" w14:textId="40491D51" w:rsidR="00085FB2" w:rsidRDefault="00085FB2" w:rsidP="00855121">
      <w:pPr>
        <w:pStyle w:val="Odstavecseseznamem"/>
        <w:numPr>
          <w:ilvl w:val="0"/>
          <w:numId w:val="17"/>
        </w:numPr>
      </w:pPr>
      <w:r w:rsidRPr="00085FB2">
        <w:t>Pracovníci školských poradenských zařízení</w:t>
      </w:r>
      <w:r w:rsidR="00855121" w:rsidRPr="00A7016F">
        <w:t>;</w:t>
      </w:r>
    </w:p>
    <w:p w14:paraId="4B0EA0E6" w14:textId="35CFE312" w:rsidR="00085FB2" w:rsidRDefault="00085FB2" w:rsidP="00855121">
      <w:pPr>
        <w:pStyle w:val="Odstavecseseznamem"/>
        <w:numPr>
          <w:ilvl w:val="0"/>
          <w:numId w:val="17"/>
        </w:numPr>
      </w:pPr>
      <w:r w:rsidRPr="00085FB2">
        <w:t>Pracovníci veřejné správy a subjektů zřízených veřejnou správou</w:t>
      </w:r>
      <w:r w:rsidR="00855121" w:rsidRPr="00A7016F">
        <w:t>;</w:t>
      </w:r>
    </w:p>
    <w:p w14:paraId="3A7D494F" w14:textId="74A50AB3" w:rsidR="00855121" w:rsidRDefault="007232CE" w:rsidP="00855121">
      <w:pPr>
        <w:pStyle w:val="Odstavecseseznamem"/>
        <w:numPr>
          <w:ilvl w:val="0"/>
          <w:numId w:val="17"/>
        </w:numPr>
      </w:pPr>
      <w:r>
        <w:t xml:space="preserve">Děti a </w:t>
      </w:r>
      <w:r w:rsidR="00224AD2">
        <w:t>žáci základních škol</w:t>
      </w:r>
      <w:r w:rsidR="00855121" w:rsidRPr="00A7016F">
        <w:t>;</w:t>
      </w:r>
    </w:p>
    <w:p w14:paraId="0DD9FC40" w14:textId="1317DD6F" w:rsidR="00085FB2" w:rsidRDefault="0091742B" w:rsidP="00855121">
      <w:pPr>
        <w:pStyle w:val="Odstavecseseznamem"/>
        <w:numPr>
          <w:ilvl w:val="0"/>
          <w:numId w:val="17"/>
        </w:numPr>
      </w:pPr>
      <w:r>
        <w:t>Rodiče dětí a žáků, případně zákonní zástupci</w:t>
      </w:r>
      <w:r w:rsidR="00855121" w:rsidRPr="00A7016F">
        <w:t>;</w:t>
      </w:r>
    </w:p>
    <w:p w14:paraId="61DBB37A" w14:textId="678122B7" w:rsidR="00855121" w:rsidRPr="00855121" w:rsidRDefault="00855121" w:rsidP="00855121">
      <w:pPr>
        <w:pStyle w:val="Odstavecseseznamem"/>
        <w:numPr>
          <w:ilvl w:val="0"/>
          <w:numId w:val="17"/>
        </w:numPr>
      </w:pPr>
      <w:r w:rsidRPr="00855121">
        <w:t>Ostatní aktéři v oblasti vzdělávání</w:t>
      </w:r>
      <w:r w:rsidRPr="00A7016F">
        <w:t>;</w:t>
      </w:r>
    </w:p>
    <w:p w14:paraId="1939C10A" w14:textId="7A33D3F6" w:rsidR="00855121" w:rsidRDefault="00EB69E5" w:rsidP="00855121">
      <w:pPr>
        <w:pStyle w:val="Odstavecseseznamem"/>
        <w:numPr>
          <w:ilvl w:val="0"/>
          <w:numId w:val="17"/>
        </w:numPr>
      </w:pPr>
      <w:r>
        <w:t>V</w:t>
      </w:r>
      <w:r w:rsidR="00855121" w:rsidRPr="00855121">
        <w:t>eřejnost</w:t>
      </w:r>
      <w:r w:rsidR="00855121">
        <w:t>.</w:t>
      </w:r>
    </w:p>
    <w:p w14:paraId="70A751E5" w14:textId="409DB658" w:rsidR="000651C9" w:rsidRPr="00712450" w:rsidRDefault="000651C9" w:rsidP="00855121"/>
    <w:p w14:paraId="7CDAC4CC" w14:textId="2B6E72B2" w:rsidR="00D719A9" w:rsidRDefault="004F2D38" w:rsidP="004F2D38">
      <w:r w:rsidRPr="00712450">
        <w:t>Do vnitřního hodnocení projektu bude zapojeno celkem 50 res</w:t>
      </w:r>
      <w:r w:rsidR="00B04572">
        <w:t>pondentů, kteří projeví zájem o </w:t>
      </w:r>
      <w:r w:rsidRPr="00712450">
        <w:t xml:space="preserve">zapojení do šetření. </w:t>
      </w:r>
      <w:r w:rsidR="0022105A">
        <w:t>Vzhledem k</w:t>
      </w:r>
      <w:r w:rsidR="00196516">
        <w:t> </w:t>
      </w:r>
      <w:r w:rsidR="0022105A">
        <w:t>vytíže</w:t>
      </w:r>
      <w:r w:rsidR="00B85680">
        <w:t>nosti</w:t>
      </w:r>
      <w:r w:rsidR="00196516">
        <w:t xml:space="preserve"> </w:t>
      </w:r>
      <w:r w:rsidR="0022105A">
        <w:t xml:space="preserve">některých cílových skupin </w:t>
      </w:r>
      <w:r w:rsidR="00135DDD">
        <w:t>bude vyvíjena snaha o </w:t>
      </w:r>
      <w:r w:rsidR="00173AFA">
        <w:t>minimalizaci administrativní či časové zátěže cílových skupin</w:t>
      </w:r>
      <w:r w:rsidR="00251E14">
        <w:t>,</w:t>
      </w:r>
      <w:r w:rsidR="00BE3B13">
        <w:t xml:space="preserve"> </w:t>
      </w:r>
      <w:r w:rsidR="00135DDD">
        <w:t xml:space="preserve">spojené se </w:t>
      </w:r>
      <w:r w:rsidR="008771EA">
        <w:t>šetření</w:t>
      </w:r>
      <w:r w:rsidR="00135DDD">
        <w:t xml:space="preserve">m, </w:t>
      </w:r>
      <w:r w:rsidR="008771EA">
        <w:t>respektive</w:t>
      </w:r>
      <w:r w:rsidR="00251E14">
        <w:t xml:space="preserve"> bude </w:t>
      </w:r>
      <w:r w:rsidR="00EE33B6">
        <w:t xml:space="preserve">nastaven </w:t>
      </w:r>
      <w:r w:rsidR="00BE3B13">
        <w:t xml:space="preserve">efektivní </w:t>
      </w:r>
      <w:r w:rsidR="000923C4">
        <w:t xml:space="preserve">proces </w:t>
      </w:r>
      <w:r w:rsidR="00EE33B6">
        <w:t xml:space="preserve">sběru dat </w:t>
      </w:r>
      <w:r w:rsidR="0032772D">
        <w:t>přizpůsobený</w:t>
      </w:r>
      <w:r w:rsidR="00EE33B6">
        <w:t xml:space="preserve"> preferencím </w:t>
      </w:r>
      <w:r w:rsidR="0014747F">
        <w:t>cílový</w:t>
      </w:r>
      <w:r w:rsidR="00EE33B6">
        <w:t xml:space="preserve">ch </w:t>
      </w:r>
      <w:r w:rsidR="0014747F">
        <w:t>skupin</w:t>
      </w:r>
      <w:r w:rsidR="00EE33B6">
        <w:t xml:space="preserve"> </w:t>
      </w:r>
      <w:r w:rsidR="0014747F">
        <w:t>vnitřního hodnocení.</w:t>
      </w:r>
      <w:r w:rsidR="00173AFA">
        <w:t xml:space="preserve"> </w:t>
      </w:r>
      <w:r w:rsidR="00224AD2" w:rsidRPr="00712450">
        <w:t>Šetření</w:t>
      </w:r>
      <w:r w:rsidR="00D719A9" w:rsidRPr="00712450">
        <w:t xml:space="preserve"> u</w:t>
      </w:r>
      <w:r w:rsidR="00224AD2" w:rsidRPr="00712450">
        <w:t xml:space="preserve"> cílové skupiny dět</w:t>
      </w:r>
      <w:r w:rsidR="00712450" w:rsidRPr="00712450">
        <w:t xml:space="preserve">i </w:t>
      </w:r>
      <w:r w:rsidR="00224AD2" w:rsidRPr="00712450">
        <w:t>a</w:t>
      </w:r>
      <w:r w:rsidR="00712450" w:rsidRPr="00712450">
        <w:t xml:space="preserve"> žáci</w:t>
      </w:r>
      <w:r w:rsidR="00224AD2" w:rsidRPr="00712450">
        <w:t xml:space="preserve"> základních škol</w:t>
      </w:r>
      <w:r w:rsidR="0060251D">
        <w:t xml:space="preserve"> pak </w:t>
      </w:r>
      <w:r w:rsidR="00147654" w:rsidRPr="00712450">
        <w:t>bude</w:t>
      </w:r>
      <w:r w:rsidR="00D719A9" w:rsidRPr="00712450">
        <w:t xml:space="preserve"> realizováno prostřednictvím šetření na ostatních relev</w:t>
      </w:r>
      <w:r w:rsidR="00712450" w:rsidRPr="00712450">
        <w:t>antních cílových skupinách.</w:t>
      </w:r>
    </w:p>
    <w:p w14:paraId="7D6919A5" w14:textId="77777777" w:rsidR="004F2D38" w:rsidRPr="000651C9" w:rsidRDefault="004F2D38" w:rsidP="00855121"/>
    <w:p w14:paraId="5F93BE31" w14:textId="2623BE68" w:rsidR="00FC6EF3" w:rsidRDefault="0052464F" w:rsidP="0052464F">
      <w:pPr>
        <w:pStyle w:val="Nadpis2"/>
        <w:numPr>
          <w:ilvl w:val="0"/>
          <w:numId w:val="3"/>
        </w:numPr>
      </w:pPr>
      <w:bookmarkStart w:id="5" w:name="_Toc186817339"/>
      <w:r w:rsidRPr="0052464F">
        <w:t>Časový plán</w:t>
      </w:r>
      <w:bookmarkEnd w:id="5"/>
      <w:r w:rsidR="00997CCA">
        <w:t xml:space="preserve"> </w:t>
      </w:r>
    </w:p>
    <w:p w14:paraId="79DA9A00" w14:textId="28D73AF0" w:rsidR="000B081B" w:rsidRPr="004831B2" w:rsidRDefault="00FC6EF3" w:rsidP="00A41435">
      <w:r w:rsidRPr="007961C1">
        <w:t xml:space="preserve">Na začátku projektu proběhne </w:t>
      </w:r>
      <w:r w:rsidR="005466B6" w:rsidRPr="007961C1">
        <w:t>příprava vnitřního hodnocení</w:t>
      </w:r>
      <w:r w:rsidR="003C556B" w:rsidRPr="007961C1">
        <w:t>,</w:t>
      </w:r>
      <w:r w:rsidR="00360218" w:rsidRPr="007961C1">
        <w:t xml:space="preserve"> </w:t>
      </w:r>
      <w:r w:rsidR="00D6587C">
        <w:t xml:space="preserve">následovat bude </w:t>
      </w:r>
      <w:r w:rsidR="00360218" w:rsidRPr="007961C1">
        <w:t>sběr dat</w:t>
      </w:r>
      <w:r w:rsidR="003C556B" w:rsidRPr="007961C1">
        <w:t xml:space="preserve"> a </w:t>
      </w:r>
      <w:r w:rsidR="00BD42FC">
        <w:t xml:space="preserve">vyhodnocení </w:t>
      </w:r>
      <w:r w:rsidR="00F53810" w:rsidRPr="007961C1">
        <w:t>šetření.</w:t>
      </w:r>
      <w:r w:rsidR="008F151F" w:rsidRPr="007961C1">
        <w:t xml:space="preserve"> </w:t>
      </w:r>
      <w:r w:rsidR="00942E16" w:rsidRPr="007961C1">
        <w:t xml:space="preserve">Součástí harmonogramu </w:t>
      </w:r>
      <w:r w:rsidR="00BD42FC">
        <w:t xml:space="preserve">vnitřního hodnocení projektu </w:t>
      </w:r>
      <w:r w:rsidR="00942E16" w:rsidRPr="007961C1">
        <w:t>jsou dva</w:t>
      </w:r>
      <w:r w:rsidR="00F53810" w:rsidRPr="007961C1">
        <w:t xml:space="preserve"> milníky v září 2024</w:t>
      </w:r>
      <w:r w:rsidR="00942E16" w:rsidRPr="007961C1">
        <w:t xml:space="preserve"> v podobě zpracovaného Evaluačního plánu a v </w:t>
      </w:r>
      <w:r w:rsidR="00F53810" w:rsidRPr="007961C1">
        <w:t xml:space="preserve">říjnu 2025 </w:t>
      </w:r>
      <w:r w:rsidR="00942E16" w:rsidRPr="007961C1">
        <w:t>v podobě zpracované Závěrečné evaluační zprávy</w:t>
      </w:r>
      <w:r w:rsidR="00F53810" w:rsidRPr="007961C1">
        <w:t>.</w:t>
      </w:r>
      <w:r w:rsidR="00F53810">
        <w:t xml:space="preserve"> </w:t>
      </w:r>
      <w:r w:rsidRPr="005466B6">
        <w:t xml:space="preserve">Výsledná Závěrečná evaluační zpráva bude předložena k projednání </w:t>
      </w:r>
      <w:r w:rsidR="005466B6" w:rsidRPr="005466B6">
        <w:t>PS MAP</w:t>
      </w:r>
      <w:r w:rsidRPr="005466B6">
        <w:t xml:space="preserve"> </w:t>
      </w:r>
      <w:r w:rsidR="00E05451">
        <w:t xml:space="preserve">na začátku </w:t>
      </w:r>
      <w:r w:rsidR="003C556B">
        <w:t>listopadu 2025. Výstupy z jednání PS MAP, respektive doporučení k realizaci opat</w:t>
      </w:r>
      <w:r w:rsidR="00404E8C">
        <w:t>ření spolu s podklady z vnitřního hodnocení projedná ŘV MAP</w:t>
      </w:r>
      <w:r w:rsidRPr="005466B6">
        <w:t>, který se uskuteční</w:t>
      </w:r>
      <w:r w:rsidR="00E05451">
        <w:t xml:space="preserve"> na konci </w:t>
      </w:r>
      <w:r w:rsidRPr="005466B6">
        <w:t>listopadu 2025.</w:t>
      </w:r>
      <w:r w:rsidR="000B081B">
        <w:t xml:space="preserve"> </w:t>
      </w:r>
    </w:p>
    <w:p w14:paraId="3B6170FB" w14:textId="445A7DEE" w:rsidR="00EE6034" w:rsidRDefault="00EE6034" w:rsidP="00EE6034">
      <w:r w:rsidRPr="004831B2">
        <w:t xml:space="preserve">Detailní harmonogram </w:t>
      </w:r>
      <w:r w:rsidR="004831B2">
        <w:t xml:space="preserve">jednotlivých </w:t>
      </w:r>
      <w:r w:rsidRPr="004831B2">
        <w:t xml:space="preserve">evaluačních šetření bude </w:t>
      </w:r>
      <w:r w:rsidR="00357CC3">
        <w:t>průběžně doplňován</w:t>
      </w:r>
      <w:r w:rsidR="00517883">
        <w:t xml:space="preserve"> v závislosti na </w:t>
      </w:r>
      <w:r w:rsidR="00D77A3E">
        <w:t xml:space="preserve">procesu </w:t>
      </w:r>
      <w:r w:rsidR="00517883">
        <w:t>realizac</w:t>
      </w:r>
      <w:r w:rsidR="00D77A3E">
        <w:t xml:space="preserve">e </w:t>
      </w:r>
      <w:r w:rsidR="00517883">
        <w:t>projektu MAP IV ORP Teplice a možnostech cílových skupin vnitřního hodnocení projektu.</w:t>
      </w:r>
    </w:p>
    <w:p w14:paraId="30B68B94" w14:textId="7911A615" w:rsidR="000602CA" w:rsidRDefault="000602CA" w:rsidP="00EE6034"/>
    <w:p w14:paraId="351D7628" w14:textId="63F072B8" w:rsidR="000602CA" w:rsidRPr="000602CA" w:rsidRDefault="000602CA" w:rsidP="00EE6034">
      <w:pPr>
        <w:rPr>
          <w:b/>
        </w:rPr>
      </w:pPr>
      <w:r w:rsidRPr="000602CA">
        <w:rPr>
          <w:b/>
        </w:rPr>
        <w:t>Tabulka č. 1: Harmonogram vnitřního hodnocení projektu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960"/>
      </w:tblGrid>
      <w:tr w:rsidR="009D42B4" w:rsidRPr="009D42B4" w14:paraId="550C9266" w14:textId="77777777" w:rsidTr="009D42B4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CACE2B4" w14:textId="77777777" w:rsidR="009D42B4" w:rsidRPr="009D42B4" w:rsidRDefault="009D42B4" w:rsidP="009D4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b/>
                <w:bCs/>
                <w:color w:val="000000"/>
                <w:lang w:eastAsia="cs-CZ" w:bidi="ar-SA"/>
              </w:rPr>
              <w:t>Činnost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F81E3CA" w14:textId="03F9CD17" w:rsidR="009D42B4" w:rsidRPr="009D42B4" w:rsidRDefault="009907C9" w:rsidP="009D42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 w:bidi="ar-SA"/>
              </w:rPr>
              <w:t>Plánovaný te</w:t>
            </w:r>
            <w:r w:rsidR="009D42B4" w:rsidRPr="009D42B4">
              <w:rPr>
                <w:rFonts w:ascii="Calibri" w:hAnsi="Calibri" w:cs="Calibri"/>
                <w:b/>
                <w:bCs/>
                <w:color w:val="000000"/>
                <w:lang w:eastAsia="cs-CZ" w:bidi="ar-SA"/>
              </w:rPr>
              <w:t>rmín</w:t>
            </w:r>
          </w:p>
        </w:tc>
      </w:tr>
      <w:tr w:rsidR="009D42B4" w:rsidRPr="009D42B4" w14:paraId="298FB860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0F9" w14:textId="77777777" w:rsidR="009D42B4" w:rsidRPr="009D42B4" w:rsidRDefault="009D42B4" w:rsidP="009D42B4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 xml:space="preserve">Příprava vnitřního hodnocení projektu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C35" w14:textId="77777777" w:rsidR="009D42B4" w:rsidRPr="009D42B4" w:rsidRDefault="009D42B4" w:rsidP="009D42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12/2023 - 08/2024</w:t>
            </w:r>
          </w:p>
        </w:tc>
      </w:tr>
      <w:tr w:rsidR="009D42B4" w:rsidRPr="009D42B4" w14:paraId="2696BBF0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A6B" w14:textId="77777777" w:rsidR="009D42B4" w:rsidRPr="009D42B4" w:rsidRDefault="009D42B4" w:rsidP="009D42B4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Milník č. 1 Evaluační plán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8B" w14:textId="77777777" w:rsidR="009D42B4" w:rsidRPr="009D42B4" w:rsidRDefault="009D42B4" w:rsidP="009D42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09/2024</w:t>
            </w:r>
          </w:p>
        </w:tc>
      </w:tr>
      <w:tr w:rsidR="009D42B4" w:rsidRPr="009D42B4" w14:paraId="366B9E32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426" w14:textId="77777777" w:rsidR="009D42B4" w:rsidRPr="009D42B4" w:rsidRDefault="009D42B4" w:rsidP="009D42B4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Projednání a schválení Evaluačního plánu ŘV MAP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E53" w14:textId="77777777" w:rsidR="009D42B4" w:rsidRPr="009D42B4" w:rsidRDefault="009D42B4" w:rsidP="009D42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10/2024</w:t>
            </w:r>
          </w:p>
        </w:tc>
      </w:tr>
      <w:tr w:rsidR="009D42B4" w:rsidRPr="009D42B4" w14:paraId="727846B1" w14:textId="77777777" w:rsidTr="009D42B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A80C" w14:textId="21F8D54E" w:rsidR="009D42B4" w:rsidRPr="009D42B4" w:rsidRDefault="001A5032" w:rsidP="009D42B4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>
              <w:rPr>
                <w:rFonts w:cs="Calibri"/>
                <w:color w:val="000000"/>
                <w:lang w:eastAsia="cs-CZ" w:bidi="ar-SA"/>
              </w:rPr>
              <w:t xml:space="preserve">Realizace </w:t>
            </w:r>
            <w:r w:rsidR="009D42B4" w:rsidRPr="009D42B4">
              <w:rPr>
                <w:rFonts w:cs="Calibri"/>
                <w:color w:val="000000"/>
                <w:lang w:eastAsia="cs-CZ" w:bidi="ar-SA"/>
              </w:rPr>
              <w:t xml:space="preserve">šetření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3EE" w14:textId="5732545C" w:rsidR="00295ABA" w:rsidRPr="009D42B4" w:rsidRDefault="00295ABA" w:rsidP="00D5582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>
              <w:rPr>
                <w:rFonts w:ascii="Calibri" w:hAnsi="Calibri" w:cs="Calibri"/>
                <w:color w:val="000000"/>
                <w:lang w:eastAsia="cs-CZ" w:bidi="ar-SA"/>
              </w:rPr>
              <w:t xml:space="preserve"> 10/2024 - 06</w:t>
            </w:r>
            <w:r w:rsidR="009D42B4" w:rsidRPr="009D42B4">
              <w:rPr>
                <w:rFonts w:ascii="Calibri" w:hAnsi="Calibri" w:cs="Calibri"/>
                <w:color w:val="000000"/>
                <w:lang w:eastAsia="cs-CZ" w:bidi="ar-SA"/>
              </w:rPr>
              <w:t>/2025</w:t>
            </w:r>
          </w:p>
        </w:tc>
      </w:tr>
      <w:tr w:rsidR="009D42B4" w:rsidRPr="009D42B4" w14:paraId="6B5AE436" w14:textId="77777777" w:rsidTr="009D42B4">
        <w:trPr>
          <w:trHeight w:val="30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EE36" w14:textId="77777777" w:rsidR="009D42B4" w:rsidRPr="009D42B4" w:rsidRDefault="009D42B4" w:rsidP="009D42B4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Vyhodnocení šetření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579" w14:textId="45C1FC8F" w:rsidR="009D42B4" w:rsidRPr="009D42B4" w:rsidRDefault="009F0CA8" w:rsidP="009D42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>
              <w:rPr>
                <w:rFonts w:ascii="Calibri" w:hAnsi="Calibri" w:cs="Calibri"/>
                <w:color w:val="000000"/>
                <w:lang w:eastAsia="cs-CZ" w:bidi="ar-SA"/>
              </w:rPr>
              <w:t xml:space="preserve"> 06</w:t>
            </w:r>
            <w:r w:rsidR="009D42B4" w:rsidRPr="009D42B4">
              <w:rPr>
                <w:rFonts w:ascii="Calibri" w:hAnsi="Calibri" w:cs="Calibri"/>
                <w:color w:val="000000"/>
                <w:lang w:eastAsia="cs-CZ" w:bidi="ar-SA"/>
              </w:rPr>
              <w:t>/2025 - 10/2025</w:t>
            </w:r>
          </w:p>
        </w:tc>
      </w:tr>
      <w:tr w:rsidR="00683848" w:rsidRPr="009D42B4" w14:paraId="296F5457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6CE3" w14:textId="215D211F" w:rsidR="00683848" w:rsidRPr="009D42B4" w:rsidRDefault="00683848" w:rsidP="00683848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Diseminace zjištění z vnitřního hodnocení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0792" w14:textId="0CCC5A89" w:rsidR="00683848" w:rsidRPr="009D42B4" w:rsidRDefault="00683848" w:rsidP="00683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09/2025 - 10/2025</w:t>
            </w:r>
          </w:p>
        </w:tc>
      </w:tr>
      <w:tr w:rsidR="00683848" w:rsidRPr="009D42B4" w14:paraId="3E1CCF88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E2FB" w14:textId="77777777" w:rsidR="00683848" w:rsidRPr="009D42B4" w:rsidRDefault="00683848" w:rsidP="00683848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Milník č. 2 Závěrečná evaluační zpráva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784D" w14:textId="77777777" w:rsidR="00683848" w:rsidRPr="009D42B4" w:rsidRDefault="00683848" w:rsidP="00683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10/2025</w:t>
            </w:r>
          </w:p>
        </w:tc>
      </w:tr>
      <w:tr w:rsidR="00683848" w:rsidRPr="009D42B4" w14:paraId="3E01A4AE" w14:textId="77777777" w:rsidTr="009D42B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02E" w14:textId="77777777" w:rsidR="00683848" w:rsidRPr="009D42B4" w:rsidRDefault="00683848" w:rsidP="00683848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Projednání Závěrečné evaluační zprávy PS MAP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2A4" w14:textId="77777777" w:rsidR="00683848" w:rsidRPr="009D42B4" w:rsidRDefault="00683848" w:rsidP="00683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11/2025</w:t>
            </w:r>
          </w:p>
        </w:tc>
      </w:tr>
      <w:tr w:rsidR="00683848" w:rsidRPr="009D42B4" w14:paraId="63753C94" w14:textId="77777777" w:rsidTr="009D42B4">
        <w:trPr>
          <w:trHeight w:val="30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EA7" w14:textId="77777777" w:rsidR="00683848" w:rsidRPr="009D42B4" w:rsidRDefault="00683848" w:rsidP="00683848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Projednání a schválení Závěrečné evaluační zprávy ŘV MAP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58A" w14:textId="77777777" w:rsidR="00683848" w:rsidRPr="009D42B4" w:rsidRDefault="00683848" w:rsidP="00683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11/2025</w:t>
            </w:r>
          </w:p>
        </w:tc>
      </w:tr>
      <w:tr w:rsidR="00683848" w:rsidRPr="009D42B4" w14:paraId="0F198435" w14:textId="77777777" w:rsidTr="00873271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25E" w14:textId="7FE003B6" w:rsidR="00683848" w:rsidRPr="009D42B4" w:rsidRDefault="00683848" w:rsidP="00683848">
            <w:pPr>
              <w:spacing w:after="0" w:line="240" w:lineRule="auto"/>
              <w:rPr>
                <w:rFonts w:cs="Calibri"/>
                <w:color w:val="000000"/>
                <w:lang w:eastAsia="cs-CZ" w:bidi="ar-SA"/>
              </w:rPr>
            </w:pPr>
            <w:r w:rsidRPr="009D42B4">
              <w:rPr>
                <w:rFonts w:cs="Calibri"/>
                <w:color w:val="000000"/>
                <w:lang w:eastAsia="cs-CZ" w:bidi="ar-SA"/>
              </w:rPr>
              <w:t>Zapracování případných připomínek</w:t>
            </w:r>
            <w:r>
              <w:rPr>
                <w:rFonts w:cs="Calibri"/>
                <w:color w:val="000000"/>
                <w:lang w:eastAsia="cs-CZ" w:bidi="ar-SA"/>
              </w:rPr>
              <w:t>/doporučení</w:t>
            </w:r>
            <w:r w:rsidRPr="009D42B4">
              <w:rPr>
                <w:rFonts w:cs="Calibri"/>
                <w:color w:val="000000"/>
                <w:lang w:eastAsia="cs-CZ" w:bidi="ar-SA"/>
              </w:rPr>
              <w:t xml:space="preserve"> ŘV MAP</w:t>
            </w:r>
            <w:r>
              <w:rPr>
                <w:rFonts w:cs="Calibri"/>
                <w:color w:val="000000"/>
                <w:lang w:eastAsia="cs-CZ" w:bidi="ar-SA"/>
              </w:rPr>
              <w:t xml:space="preserve"> do Závěrečné evaluační zprávy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07E4" w14:textId="77777777" w:rsidR="00683848" w:rsidRPr="009D42B4" w:rsidRDefault="00683848" w:rsidP="00683848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lang w:eastAsia="cs-CZ" w:bidi="ar-SA"/>
              </w:rPr>
            </w:pPr>
            <w:r w:rsidRPr="009D42B4">
              <w:rPr>
                <w:rFonts w:ascii="Calibri" w:hAnsi="Calibri" w:cs="Calibri"/>
                <w:color w:val="000000"/>
                <w:lang w:eastAsia="cs-CZ" w:bidi="ar-SA"/>
              </w:rPr>
              <w:t xml:space="preserve"> 12/2025</w:t>
            </w:r>
          </w:p>
        </w:tc>
      </w:tr>
    </w:tbl>
    <w:p w14:paraId="34D6A7ED" w14:textId="58104853" w:rsidR="0040405D" w:rsidRPr="00FC6EF3" w:rsidRDefault="0040405D" w:rsidP="00FC6EF3"/>
    <w:p w14:paraId="55498051" w14:textId="4B037862" w:rsidR="000E2A19" w:rsidRDefault="00753BFC" w:rsidP="004C7549">
      <w:pPr>
        <w:pStyle w:val="Nadpis2"/>
        <w:numPr>
          <w:ilvl w:val="0"/>
          <w:numId w:val="3"/>
        </w:numPr>
      </w:pPr>
      <w:bookmarkStart w:id="6" w:name="_Toc186817340"/>
      <w:r>
        <w:t>Evaluační otázky</w:t>
      </w:r>
      <w:bookmarkEnd w:id="6"/>
    </w:p>
    <w:p w14:paraId="71ACAFE6" w14:textId="6E161604" w:rsidR="004C7549" w:rsidRDefault="00A41435" w:rsidP="004C7549">
      <w:r w:rsidRPr="00405621">
        <w:t xml:space="preserve">Cílem vnitřního hodnocení projektu bude </w:t>
      </w:r>
      <w:r w:rsidR="00D719A9">
        <w:t>zhodnocení dopadu realizovaného projektu na všechny relevantní cílové skupiny, respektive vyhodnocení</w:t>
      </w:r>
      <w:r w:rsidRPr="00405621">
        <w:t xml:space="preserve">, zda byly naplněny cíle projektu a bylo dosaženo očekávaných změn. </w:t>
      </w:r>
      <w:r w:rsidR="001D6B4D" w:rsidRPr="00405621">
        <w:t>Intervence místního akčního plánování</w:t>
      </w:r>
      <w:r w:rsidR="00A21EE7" w:rsidRPr="00405621">
        <w:t xml:space="preserve"> </w:t>
      </w:r>
      <w:r w:rsidR="004C7549" w:rsidRPr="00405621">
        <w:t>vycházely z teorie zm</w:t>
      </w:r>
      <w:r w:rsidRPr="00405621">
        <w:t xml:space="preserve">ěny </w:t>
      </w:r>
      <w:r w:rsidR="00405621" w:rsidRPr="00405621">
        <w:t>s těmito otázkami:</w:t>
      </w:r>
    </w:p>
    <w:p w14:paraId="39152F96" w14:textId="77777777" w:rsidR="00E8097F" w:rsidRDefault="004C7549" w:rsidP="00E8097F">
      <w:pPr>
        <w:pStyle w:val="Odstavecseseznamem"/>
        <w:numPr>
          <w:ilvl w:val="0"/>
          <w:numId w:val="19"/>
        </w:numPr>
      </w:pPr>
      <w:r w:rsidRPr="00E8097F">
        <w:t xml:space="preserve">Co chceme změnit? </w:t>
      </w:r>
    </w:p>
    <w:p w14:paraId="3871BC87" w14:textId="77777777" w:rsidR="00E8097F" w:rsidRPr="00E8097F" w:rsidRDefault="004C7549" w:rsidP="00E8097F">
      <w:pPr>
        <w:pStyle w:val="Odstavecseseznamem"/>
        <w:numPr>
          <w:ilvl w:val="0"/>
          <w:numId w:val="19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E8097F">
        <w:t>Jak této změny chceme dosáhnout?</w:t>
      </w:r>
      <w:r w:rsidRPr="00E8097F">
        <w:rPr>
          <w:rStyle w:val="Nadpis4Char"/>
        </w:rPr>
        <w:t xml:space="preserve"> </w:t>
      </w:r>
    </w:p>
    <w:p w14:paraId="5DFBDCE4" w14:textId="65C101DF" w:rsidR="006B086B" w:rsidRPr="00E8097F" w:rsidRDefault="004C7549" w:rsidP="00E8097F">
      <w:pPr>
        <w:pStyle w:val="Odstavecseseznamem"/>
        <w:numPr>
          <w:ilvl w:val="0"/>
          <w:numId w:val="19"/>
        </w:numPr>
      </w:pPr>
      <w:r w:rsidRPr="00E8097F">
        <w:t>Jak</w:t>
      </w:r>
      <w:r>
        <w:t xml:space="preserve"> poznáme, že bylo změny dosaženo? </w:t>
      </w:r>
    </w:p>
    <w:p w14:paraId="62E90A26" w14:textId="2405A34A" w:rsidR="00F7232E" w:rsidRDefault="00F7232E" w:rsidP="00F7232E"/>
    <w:p w14:paraId="5783F3CA" w14:textId="55DDED63" w:rsidR="00A41435" w:rsidRPr="00F7232E" w:rsidRDefault="00F7232E" w:rsidP="00F7232E">
      <w:pPr>
        <w:rPr>
          <w:highlight w:val="yellow"/>
        </w:rPr>
      </w:pPr>
      <w:r>
        <w:t xml:space="preserve">Vnitřní hodnocení projektu bude zaměřeno </w:t>
      </w:r>
      <w:r w:rsidR="008850F7">
        <w:t xml:space="preserve">na témata účelnost, dopad a udržitelnost, která byla rozvedena do konkrétních </w:t>
      </w:r>
      <w:r w:rsidR="00D21E95">
        <w:t xml:space="preserve">evaluačních </w:t>
      </w:r>
      <w:bookmarkStart w:id="7" w:name="_Toc151659787"/>
      <w:bookmarkStart w:id="8" w:name="_Toc151659835"/>
      <w:r>
        <w:t xml:space="preserve">otázek: </w:t>
      </w:r>
    </w:p>
    <w:bookmarkEnd w:id="7"/>
    <w:bookmarkEnd w:id="8"/>
    <w:p w14:paraId="1B5A2F65" w14:textId="6EDA9056" w:rsidR="00B9450D" w:rsidRPr="00D719A9" w:rsidRDefault="00C868ED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Do jaké míry se na území ORP Teplice </w:t>
      </w:r>
      <w:r w:rsidR="00B9450D"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podařilo dosáhnout hlavního i dílčích cílů MAP? </w:t>
      </w:r>
    </w:p>
    <w:p w14:paraId="0758DE37" w14:textId="30897AC9" w:rsidR="00F24EBE" w:rsidRPr="00D719A9" w:rsidRDefault="00B9450D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Co v dosažení těchto cílů bránilo nebo jim naopak pomáhalo? </w:t>
      </w:r>
    </w:p>
    <w:p w14:paraId="3B658619" w14:textId="5E17EF5F" w:rsidR="00F24EBE" w:rsidRPr="00D719A9" w:rsidRDefault="00F24EBE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Do jaké míry se dařilo postupovat v souladu s principy MAP? </w:t>
      </w:r>
    </w:p>
    <w:p w14:paraId="48CAACCA" w14:textId="467DA169" w:rsidR="00F63831" w:rsidRPr="00D719A9" w:rsidRDefault="00825791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F7232E">
        <w:t>Co se změnilo</w:t>
      </w:r>
      <w:r w:rsidR="008D1F6C">
        <w:t xml:space="preserve"> díky akčnímu plánování v </w:t>
      </w:r>
      <w:r w:rsidRPr="00F7232E">
        <w:t>území</w:t>
      </w:r>
      <w:r w:rsidR="008D1F6C">
        <w:t xml:space="preserve"> ORP Teplice</w:t>
      </w:r>
      <w:r w:rsidRPr="00F7232E">
        <w:t xml:space="preserve">? </w:t>
      </w:r>
    </w:p>
    <w:p w14:paraId="6A2823E4" w14:textId="3AD63ED3" w:rsidR="00630DE0" w:rsidRPr="00D719A9" w:rsidRDefault="00825791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Co akční plánování přineslo jednotlivým aktérům v území? </w:t>
      </w:r>
    </w:p>
    <w:p w14:paraId="5AB45803" w14:textId="226332B4" w:rsidR="00825791" w:rsidRPr="00D719A9" w:rsidRDefault="00825791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Co přinesla spolupráce s dalšími projekty k naplňování cílů MAP? </w:t>
      </w:r>
    </w:p>
    <w:p w14:paraId="689C52CA" w14:textId="7828B8C9" w:rsidR="003A6F94" w:rsidRPr="00D719A9" w:rsidRDefault="00433BAE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>Jakým způsobem se v MAP bude pokračovat?</w:t>
      </w:r>
      <w:r w:rsidR="003E654F" w:rsidRPr="00F7232E">
        <w:t xml:space="preserve"> </w:t>
      </w:r>
    </w:p>
    <w:p w14:paraId="1DC1C0EC" w14:textId="61A5FDD3" w:rsidR="00433BAE" w:rsidRPr="00D719A9" w:rsidRDefault="00433BAE" w:rsidP="00D719A9">
      <w:pPr>
        <w:pStyle w:val="Odstavecseseznamem"/>
        <w:numPr>
          <w:ilvl w:val="0"/>
          <w:numId w:val="18"/>
        </w:numPr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</w:pPr>
      <w:r w:rsidRPr="00D719A9">
        <w:rPr>
          <w:rStyle w:val="Nadpis4Char"/>
          <w:rFonts w:ascii="Cambria" w:hAnsi="Cambria"/>
          <w:b w:val="0"/>
          <w:bCs w:val="0"/>
          <w:spacing w:val="0"/>
          <w:sz w:val="22"/>
          <w:szCs w:val="22"/>
          <w:lang w:val="cs-CZ" w:eastAsia="en-US"/>
        </w:rPr>
        <w:t xml:space="preserve">Je plán udržitelnosti MAP realistický? </w:t>
      </w:r>
    </w:p>
    <w:p w14:paraId="5A07CF5B" w14:textId="3ADE4C15" w:rsidR="00F70E80" w:rsidRDefault="00F70E80" w:rsidP="00F70E80">
      <w:pPr>
        <w:rPr>
          <w:rFonts w:ascii="Times New Roman" w:hAnsi="Times New Roman"/>
        </w:rPr>
      </w:pPr>
    </w:p>
    <w:p w14:paraId="67189EE9" w14:textId="54F1D4AE" w:rsidR="00F70E80" w:rsidRDefault="00F70E80" w:rsidP="00F70E80">
      <w:pPr>
        <w:pStyle w:val="Nadpis2"/>
        <w:numPr>
          <w:ilvl w:val="0"/>
          <w:numId w:val="3"/>
        </w:numPr>
      </w:pPr>
      <w:bookmarkStart w:id="9" w:name="_Toc186817341"/>
      <w:r>
        <w:t>Seznam zkratek</w:t>
      </w:r>
      <w:bookmarkEnd w:id="9"/>
    </w:p>
    <w:p w14:paraId="6280D622" w14:textId="6766442F" w:rsidR="00AB3311" w:rsidRPr="00AB3311" w:rsidRDefault="00AB3311" w:rsidP="00AB3311">
      <w:r>
        <w:t>ČŠI</w:t>
      </w:r>
      <w:r>
        <w:tab/>
      </w:r>
      <w:r>
        <w:tab/>
        <w:t>Česká školní inspekce</w:t>
      </w:r>
    </w:p>
    <w:p w14:paraId="2C4B05E6" w14:textId="15C9319B" w:rsidR="00F70E80" w:rsidRDefault="00F70E80" w:rsidP="00F70E80">
      <w:r>
        <w:t xml:space="preserve">MAP </w:t>
      </w:r>
      <w:r>
        <w:tab/>
      </w:r>
      <w:r>
        <w:tab/>
        <w:t>Místní akční plán</w:t>
      </w:r>
    </w:p>
    <w:p w14:paraId="27F9EA6B" w14:textId="288696CC" w:rsidR="00AB3311" w:rsidRDefault="00AB3311" w:rsidP="00F70E80">
      <w:r>
        <w:t>MŠMT</w:t>
      </w:r>
      <w:r>
        <w:tab/>
      </w:r>
      <w:r>
        <w:tab/>
      </w:r>
      <w:r w:rsidRPr="00AB3311">
        <w:t>Ministerstvo školství, mládeže a tělovýchovy</w:t>
      </w:r>
      <w:r>
        <w:t xml:space="preserve"> České republiky</w:t>
      </w:r>
    </w:p>
    <w:p w14:paraId="0B2949F8" w14:textId="7DD3C419" w:rsidR="00F70E80" w:rsidRDefault="00F70E80" w:rsidP="00F70E80">
      <w:r>
        <w:t xml:space="preserve">OP JAK </w:t>
      </w:r>
      <w:r>
        <w:tab/>
        <w:t>Operační program Jan Ámos Komenský</w:t>
      </w:r>
    </w:p>
    <w:p w14:paraId="4016DC22" w14:textId="7CFA8BB2" w:rsidR="00D6604C" w:rsidRDefault="00D6604C" w:rsidP="00F70E80">
      <w:r>
        <w:t>ORP</w:t>
      </w:r>
      <w:r>
        <w:tab/>
      </w:r>
      <w:r>
        <w:tab/>
        <w:t xml:space="preserve">Obec s </w:t>
      </w:r>
      <w:r w:rsidR="0006686B">
        <w:t xml:space="preserve"> roz</w:t>
      </w:r>
      <w:r w:rsidRPr="00D6604C">
        <w:t>šířenou působností</w:t>
      </w:r>
    </w:p>
    <w:p w14:paraId="16D65E4D" w14:textId="6995FCA5" w:rsidR="00F70E80" w:rsidRDefault="00F70E80" w:rsidP="00F70E80">
      <w:r>
        <w:t xml:space="preserve">PS </w:t>
      </w:r>
      <w:r>
        <w:tab/>
      </w:r>
      <w:r>
        <w:tab/>
        <w:t>Pracovní skupina</w:t>
      </w:r>
    </w:p>
    <w:p w14:paraId="4ED21BB6" w14:textId="6CAFE5BC" w:rsidR="00F70E80" w:rsidRDefault="00F70E80" w:rsidP="00F70E80">
      <w:r>
        <w:t xml:space="preserve">RT </w:t>
      </w:r>
      <w:r>
        <w:tab/>
      </w:r>
      <w:r>
        <w:tab/>
        <w:t>Realizační tým</w:t>
      </w:r>
    </w:p>
    <w:p w14:paraId="11763380" w14:textId="249EECD1" w:rsidR="00F70E80" w:rsidRDefault="00F70E80" w:rsidP="00F70E80">
      <w:r>
        <w:t xml:space="preserve">ŘV </w:t>
      </w:r>
      <w:r>
        <w:tab/>
      </w:r>
      <w:r>
        <w:tab/>
        <w:t>Řídicí výbor</w:t>
      </w:r>
    </w:p>
    <w:p w14:paraId="7D198284" w14:textId="77777777" w:rsidR="00F70E80" w:rsidRPr="00F70E80" w:rsidRDefault="00F70E80" w:rsidP="00F70E80">
      <w:pPr>
        <w:rPr>
          <w:rFonts w:ascii="Times New Roman" w:hAnsi="Times New Roman"/>
        </w:rPr>
      </w:pPr>
    </w:p>
    <w:sectPr w:rsidR="00F70E80" w:rsidRPr="00F70E80" w:rsidSect="006C358C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5FDD" w14:textId="77777777" w:rsidR="00404E8C" w:rsidRDefault="00404E8C" w:rsidP="00A501A3">
      <w:pPr>
        <w:spacing w:after="0" w:line="240" w:lineRule="auto"/>
      </w:pPr>
      <w:r>
        <w:separator/>
      </w:r>
    </w:p>
  </w:endnote>
  <w:endnote w:type="continuationSeparator" w:id="0">
    <w:p w14:paraId="737E1B9C" w14:textId="77777777" w:rsidR="00404E8C" w:rsidRDefault="00404E8C" w:rsidP="00A5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036254"/>
      <w:docPartObj>
        <w:docPartGallery w:val="Page Numbers (Bottom of Page)"/>
        <w:docPartUnique/>
      </w:docPartObj>
    </w:sdtPr>
    <w:sdtEndPr/>
    <w:sdtContent>
      <w:p w14:paraId="786CAD98" w14:textId="2250BD37" w:rsidR="00404E8C" w:rsidRDefault="00404E8C" w:rsidP="006747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E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9BD5" w14:textId="77777777" w:rsidR="00404E8C" w:rsidRDefault="00404E8C" w:rsidP="00A501A3">
      <w:pPr>
        <w:spacing w:after="0" w:line="240" w:lineRule="auto"/>
      </w:pPr>
      <w:r>
        <w:separator/>
      </w:r>
    </w:p>
  </w:footnote>
  <w:footnote w:type="continuationSeparator" w:id="0">
    <w:p w14:paraId="4413E4C0" w14:textId="77777777" w:rsidR="00404E8C" w:rsidRDefault="00404E8C" w:rsidP="00A5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B263" w14:textId="2FA24CEE" w:rsidR="00404E8C" w:rsidRDefault="00404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6E0F12" wp14:editId="06255F25">
          <wp:simplePos x="0" y="0"/>
          <wp:positionH relativeFrom="margin">
            <wp:posOffset>1528762</wp:posOffset>
          </wp:positionH>
          <wp:positionV relativeFrom="margin">
            <wp:posOffset>-1517015</wp:posOffset>
          </wp:positionV>
          <wp:extent cx="2524125" cy="36449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E2A0" w14:textId="77777777" w:rsidR="00404E8C" w:rsidRDefault="00404E8C"/>
  <w:p w14:paraId="185F3533" w14:textId="77777777" w:rsidR="00404E8C" w:rsidRDefault="00404E8C"/>
  <w:p w14:paraId="7D35B19B" w14:textId="77777777" w:rsidR="00404E8C" w:rsidRDefault="00404E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40DB"/>
    <w:multiLevelType w:val="hybridMultilevel"/>
    <w:tmpl w:val="7F34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E61"/>
    <w:multiLevelType w:val="hybridMultilevel"/>
    <w:tmpl w:val="DE68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4E60"/>
    <w:multiLevelType w:val="hybridMultilevel"/>
    <w:tmpl w:val="590E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FCD"/>
    <w:multiLevelType w:val="hybridMultilevel"/>
    <w:tmpl w:val="7CEA95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C36FE"/>
    <w:multiLevelType w:val="hybridMultilevel"/>
    <w:tmpl w:val="C98E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0F0"/>
    <w:multiLevelType w:val="hybridMultilevel"/>
    <w:tmpl w:val="052E0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6006"/>
    <w:multiLevelType w:val="hybridMultilevel"/>
    <w:tmpl w:val="3DAA1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792"/>
    <w:multiLevelType w:val="hybridMultilevel"/>
    <w:tmpl w:val="329AA6A2"/>
    <w:lvl w:ilvl="0" w:tplc="D5C0D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90"/>
    <w:multiLevelType w:val="hybridMultilevel"/>
    <w:tmpl w:val="FB8A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31F02"/>
    <w:multiLevelType w:val="hybridMultilevel"/>
    <w:tmpl w:val="ACD28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48B5"/>
    <w:multiLevelType w:val="hybridMultilevel"/>
    <w:tmpl w:val="3CC48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903AD"/>
    <w:multiLevelType w:val="hybridMultilevel"/>
    <w:tmpl w:val="7F5A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23EF"/>
    <w:multiLevelType w:val="hybridMultilevel"/>
    <w:tmpl w:val="5D68B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20F2"/>
    <w:multiLevelType w:val="hybridMultilevel"/>
    <w:tmpl w:val="3460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50DC"/>
    <w:multiLevelType w:val="hybridMultilevel"/>
    <w:tmpl w:val="32207C6C"/>
    <w:lvl w:ilvl="0" w:tplc="CCF66EE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6144"/>
    <w:multiLevelType w:val="hybridMultilevel"/>
    <w:tmpl w:val="56206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5674E"/>
    <w:multiLevelType w:val="hybridMultilevel"/>
    <w:tmpl w:val="EAEA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71D7F"/>
    <w:multiLevelType w:val="hybridMultilevel"/>
    <w:tmpl w:val="6DE6A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73AC"/>
    <w:multiLevelType w:val="hybridMultilevel"/>
    <w:tmpl w:val="AF1AF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0320">
    <w:abstractNumId w:val="16"/>
  </w:num>
  <w:num w:numId="2" w16cid:durableId="697586361">
    <w:abstractNumId w:val="14"/>
  </w:num>
  <w:num w:numId="3" w16cid:durableId="978412388">
    <w:abstractNumId w:val="2"/>
  </w:num>
  <w:num w:numId="4" w16cid:durableId="1935624387">
    <w:abstractNumId w:val="5"/>
  </w:num>
  <w:num w:numId="5" w16cid:durableId="944535855">
    <w:abstractNumId w:val="1"/>
  </w:num>
  <w:num w:numId="6" w16cid:durableId="1039621146">
    <w:abstractNumId w:val="6"/>
  </w:num>
  <w:num w:numId="7" w16cid:durableId="646781331">
    <w:abstractNumId w:val="10"/>
  </w:num>
  <w:num w:numId="8" w16cid:durableId="1770273270">
    <w:abstractNumId w:val="7"/>
  </w:num>
  <w:num w:numId="9" w16cid:durableId="1341784477">
    <w:abstractNumId w:val="9"/>
  </w:num>
  <w:num w:numId="10" w16cid:durableId="1787189986">
    <w:abstractNumId w:val="12"/>
  </w:num>
  <w:num w:numId="11" w16cid:durableId="621233072">
    <w:abstractNumId w:val="4"/>
  </w:num>
  <w:num w:numId="12" w16cid:durableId="1378629321">
    <w:abstractNumId w:val="3"/>
  </w:num>
  <w:num w:numId="13" w16cid:durableId="560098320">
    <w:abstractNumId w:val="11"/>
  </w:num>
  <w:num w:numId="14" w16cid:durableId="1330792935">
    <w:abstractNumId w:val="17"/>
  </w:num>
  <w:num w:numId="15" w16cid:durableId="1787579302">
    <w:abstractNumId w:val="15"/>
  </w:num>
  <w:num w:numId="16" w16cid:durableId="958682813">
    <w:abstractNumId w:val="18"/>
  </w:num>
  <w:num w:numId="17" w16cid:durableId="978146620">
    <w:abstractNumId w:val="8"/>
  </w:num>
  <w:num w:numId="18" w16cid:durableId="2027636433">
    <w:abstractNumId w:val="13"/>
  </w:num>
  <w:num w:numId="19" w16cid:durableId="10422445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3"/>
    <w:rsid w:val="00006BDE"/>
    <w:rsid w:val="00007767"/>
    <w:rsid w:val="000117C5"/>
    <w:rsid w:val="00012436"/>
    <w:rsid w:val="000124BC"/>
    <w:rsid w:val="000168AA"/>
    <w:rsid w:val="00020087"/>
    <w:rsid w:val="00023BA2"/>
    <w:rsid w:val="00023DAD"/>
    <w:rsid w:val="00025C6D"/>
    <w:rsid w:val="00034719"/>
    <w:rsid w:val="00035C1E"/>
    <w:rsid w:val="00036788"/>
    <w:rsid w:val="00037133"/>
    <w:rsid w:val="00037983"/>
    <w:rsid w:val="00040E54"/>
    <w:rsid w:val="000410E1"/>
    <w:rsid w:val="0004129B"/>
    <w:rsid w:val="000437A5"/>
    <w:rsid w:val="00046DBA"/>
    <w:rsid w:val="00051AB7"/>
    <w:rsid w:val="00052081"/>
    <w:rsid w:val="00056753"/>
    <w:rsid w:val="00056D5D"/>
    <w:rsid w:val="000602CA"/>
    <w:rsid w:val="00061B8F"/>
    <w:rsid w:val="000648F6"/>
    <w:rsid w:val="000651C9"/>
    <w:rsid w:val="00065564"/>
    <w:rsid w:val="0006576D"/>
    <w:rsid w:val="00065B3D"/>
    <w:rsid w:val="0006686B"/>
    <w:rsid w:val="000676A8"/>
    <w:rsid w:val="0006781E"/>
    <w:rsid w:val="00067A49"/>
    <w:rsid w:val="00071BFF"/>
    <w:rsid w:val="00073FA2"/>
    <w:rsid w:val="000749FB"/>
    <w:rsid w:val="000752BE"/>
    <w:rsid w:val="000811FC"/>
    <w:rsid w:val="00085FB2"/>
    <w:rsid w:val="00086558"/>
    <w:rsid w:val="00086F1A"/>
    <w:rsid w:val="000923C4"/>
    <w:rsid w:val="000933FC"/>
    <w:rsid w:val="000974CA"/>
    <w:rsid w:val="000A1E03"/>
    <w:rsid w:val="000A30A5"/>
    <w:rsid w:val="000A4400"/>
    <w:rsid w:val="000B081B"/>
    <w:rsid w:val="000B2458"/>
    <w:rsid w:val="000B5034"/>
    <w:rsid w:val="000C1358"/>
    <w:rsid w:val="000C1430"/>
    <w:rsid w:val="000C3BEC"/>
    <w:rsid w:val="000D29DE"/>
    <w:rsid w:val="000D3BB2"/>
    <w:rsid w:val="000D7145"/>
    <w:rsid w:val="000D7846"/>
    <w:rsid w:val="000E2A19"/>
    <w:rsid w:val="000E45B5"/>
    <w:rsid w:val="000E6CC1"/>
    <w:rsid w:val="000E6F9A"/>
    <w:rsid w:val="000F18C4"/>
    <w:rsid w:val="000F2F46"/>
    <w:rsid w:val="000F48DD"/>
    <w:rsid w:val="000F5342"/>
    <w:rsid w:val="000F5A4D"/>
    <w:rsid w:val="000F60C1"/>
    <w:rsid w:val="000F6657"/>
    <w:rsid w:val="000F6D1A"/>
    <w:rsid w:val="00102803"/>
    <w:rsid w:val="00102CCC"/>
    <w:rsid w:val="001075DB"/>
    <w:rsid w:val="001130DC"/>
    <w:rsid w:val="0011688F"/>
    <w:rsid w:val="00116E31"/>
    <w:rsid w:val="00117F5A"/>
    <w:rsid w:val="0012124F"/>
    <w:rsid w:val="00124DFE"/>
    <w:rsid w:val="00126570"/>
    <w:rsid w:val="00132E03"/>
    <w:rsid w:val="001359AB"/>
    <w:rsid w:val="00135DDD"/>
    <w:rsid w:val="00137469"/>
    <w:rsid w:val="001375E8"/>
    <w:rsid w:val="00140432"/>
    <w:rsid w:val="00144F43"/>
    <w:rsid w:val="00145120"/>
    <w:rsid w:val="00145761"/>
    <w:rsid w:val="001460EB"/>
    <w:rsid w:val="0014747F"/>
    <w:rsid w:val="00147654"/>
    <w:rsid w:val="001500C7"/>
    <w:rsid w:val="0015066A"/>
    <w:rsid w:val="00154919"/>
    <w:rsid w:val="00154BEE"/>
    <w:rsid w:val="00155DBC"/>
    <w:rsid w:val="00156BA8"/>
    <w:rsid w:val="001579F4"/>
    <w:rsid w:val="001611EB"/>
    <w:rsid w:val="00164533"/>
    <w:rsid w:val="00165146"/>
    <w:rsid w:val="0016531F"/>
    <w:rsid w:val="00167917"/>
    <w:rsid w:val="00172D02"/>
    <w:rsid w:val="00173AFA"/>
    <w:rsid w:val="00174F20"/>
    <w:rsid w:val="0017625A"/>
    <w:rsid w:val="00177580"/>
    <w:rsid w:val="00177CD5"/>
    <w:rsid w:val="0018345F"/>
    <w:rsid w:val="001848D9"/>
    <w:rsid w:val="00186EB1"/>
    <w:rsid w:val="0019066F"/>
    <w:rsid w:val="001924CC"/>
    <w:rsid w:val="00192AEB"/>
    <w:rsid w:val="00193544"/>
    <w:rsid w:val="0019439A"/>
    <w:rsid w:val="00195DEF"/>
    <w:rsid w:val="00196516"/>
    <w:rsid w:val="00197320"/>
    <w:rsid w:val="001A1CF6"/>
    <w:rsid w:val="001A2332"/>
    <w:rsid w:val="001A2401"/>
    <w:rsid w:val="001A489B"/>
    <w:rsid w:val="001A5032"/>
    <w:rsid w:val="001A539F"/>
    <w:rsid w:val="001B3BE9"/>
    <w:rsid w:val="001B4746"/>
    <w:rsid w:val="001B7E05"/>
    <w:rsid w:val="001B7FCE"/>
    <w:rsid w:val="001C14A5"/>
    <w:rsid w:val="001C2D77"/>
    <w:rsid w:val="001C309A"/>
    <w:rsid w:val="001C50A6"/>
    <w:rsid w:val="001D31D4"/>
    <w:rsid w:val="001D6A19"/>
    <w:rsid w:val="001D6B4D"/>
    <w:rsid w:val="001E0606"/>
    <w:rsid w:val="001E22AC"/>
    <w:rsid w:val="001E44F7"/>
    <w:rsid w:val="001E5AED"/>
    <w:rsid w:val="001F279A"/>
    <w:rsid w:val="001F37E6"/>
    <w:rsid w:val="001F7879"/>
    <w:rsid w:val="00203292"/>
    <w:rsid w:val="00203433"/>
    <w:rsid w:val="00204514"/>
    <w:rsid w:val="002100DF"/>
    <w:rsid w:val="00210A24"/>
    <w:rsid w:val="00211E94"/>
    <w:rsid w:val="002169BB"/>
    <w:rsid w:val="0022105A"/>
    <w:rsid w:val="002215C5"/>
    <w:rsid w:val="00224AD2"/>
    <w:rsid w:val="002277C7"/>
    <w:rsid w:val="002278AF"/>
    <w:rsid w:val="0022797B"/>
    <w:rsid w:val="00227C8F"/>
    <w:rsid w:val="00233394"/>
    <w:rsid w:val="00233DB8"/>
    <w:rsid w:val="00234EFB"/>
    <w:rsid w:val="002407BE"/>
    <w:rsid w:val="00242C43"/>
    <w:rsid w:val="00243C59"/>
    <w:rsid w:val="00244AD4"/>
    <w:rsid w:val="002462EA"/>
    <w:rsid w:val="00251E14"/>
    <w:rsid w:val="00251FF8"/>
    <w:rsid w:val="00254526"/>
    <w:rsid w:val="0025567F"/>
    <w:rsid w:val="00260F86"/>
    <w:rsid w:val="00262CFC"/>
    <w:rsid w:val="00271295"/>
    <w:rsid w:val="002725AB"/>
    <w:rsid w:val="002728B3"/>
    <w:rsid w:val="0028602A"/>
    <w:rsid w:val="00286B93"/>
    <w:rsid w:val="0029200E"/>
    <w:rsid w:val="00293255"/>
    <w:rsid w:val="00294491"/>
    <w:rsid w:val="00295ABA"/>
    <w:rsid w:val="00295FC8"/>
    <w:rsid w:val="002A0168"/>
    <w:rsid w:val="002A155C"/>
    <w:rsid w:val="002A2847"/>
    <w:rsid w:val="002A4277"/>
    <w:rsid w:val="002A43C8"/>
    <w:rsid w:val="002A6F49"/>
    <w:rsid w:val="002B01A2"/>
    <w:rsid w:val="002B1991"/>
    <w:rsid w:val="002B19C3"/>
    <w:rsid w:val="002B2A64"/>
    <w:rsid w:val="002B3BC2"/>
    <w:rsid w:val="002B4E25"/>
    <w:rsid w:val="002B5A81"/>
    <w:rsid w:val="002B66AE"/>
    <w:rsid w:val="002C0914"/>
    <w:rsid w:val="002C205C"/>
    <w:rsid w:val="002C5530"/>
    <w:rsid w:val="002C787A"/>
    <w:rsid w:val="002D1CF1"/>
    <w:rsid w:val="002D1F7B"/>
    <w:rsid w:val="002D75A5"/>
    <w:rsid w:val="002E1C78"/>
    <w:rsid w:val="002E3467"/>
    <w:rsid w:val="002E4F06"/>
    <w:rsid w:val="002F10B9"/>
    <w:rsid w:val="002F16E3"/>
    <w:rsid w:val="002F3CED"/>
    <w:rsid w:val="002F5AEE"/>
    <w:rsid w:val="002F60E2"/>
    <w:rsid w:val="002F6B3D"/>
    <w:rsid w:val="002F6F46"/>
    <w:rsid w:val="003017C2"/>
    <w:rsid w:val="003029D2"/>
    <w:rsid w:val="00303517"/>
    <w:rsid w:val="0030369F"/>
    <w:rsid w:val="00313C43"/>
    <w:rsid w:val="003201CB"/>
    <w:rsid w:val="00321372"/>
    <w:rsid w:val="00322AEA"/>
    <w:rsid w:val="00323090"/>
    <w:rsid w:val="003230B6"/>
    <w:rsid w:val="003253E8"/>
    <w:rsid w:val="00325BF4"/>
    <w:rsid w:val="00326385"/>
    <w:rsid w:val="003272D4"/>
    <w:rsid w:val="0032772D"/>
    <w:rsid w:val="00327946"/>
    <w:rsid w:val="0033041D"/>
    <w:rsid w:val="00336744"/>
    <w:rsid w:val="00336C6D"/>
    <w:rsid w:val="003424E3"/>
    <w:rsid w:val="00342609"/>
    <w:rsid w:val="0034629B"/>
    <w:rsid w:val="00346ECC"/>
    <w:rsid w:val="0035143E"/>
    <w:rsid w:val="003524F1"/>
    <w:rsid w:val="00355422"/>
    <w:rsid w:val="00357CC3"/>
    <w:rsid w:val="00357E2B"/>
    <w:rsid w:val="00360218"/>
    <w:rsid w:val="00361E6A"/>
    <w:rsid w:val="003657E5"/>
    <w:rsid w:val="00366DA7"/>
    <w:rsid w:val="0037043A"/>
    <w:rsid w:val="00370501"/>
    <w:rsid w:val="00370F79"/>
    <w:rsid w:val="00375476"/>
    <w:rsid w:val="0037720C"/>
    <w:rsid w:val="00385DCA"/>
    <w:rsid w:val="00385FDD"/>
    <w:rsid w:val="003875B0"/>
    <w:rsid w:val="003876A0"/>
    <w:rsid w:val="00387C6E"/>
    <w:rsid w:val="00391397"/>
    <w:rsid w:val="00393197"/>
    <w:rsid w:val="0039365E"/>
    <w:rsid w:val="003A2C85"/>
    <w:rsid w:val="003A4354"/>
    <w:rsid w:val="003A4DCB"/>
    <w:rsid w:val="003A62DD"/>
    <w:rsid w:val="003A6F94"/>
    <w:rsid w:val="003A73A5"/>
    <w:rsid w:val="003B024F"/>
    <w:rsid w:val="003B1FDC"/>
    <w:rsid w:val="003B55FE"/>
    <w:rsid w:val="003B5DB8"/>
    <w:rsid w:val="003B6A97"/>
    <w:rsid w:val="003C1485"/>
    <w:rsid w:val="003C16D2"/>
    <w:rsid w:val="003C3684"/>
    <w:rsid w:val="003C556B"/>
    <w:rsid w:val="003D4123"/>
    <w:rsid w:val="003D4F2B"/>
    <w:rsid w:val="003D5683"/>
    <w:rsid w:val="003E0EE7"/>
    <w:rsid w:val="003E2128"/>
    <w:rsid w:val="003E64CB"/>
    <w:rsid w:val="003E654F"/>
    <w:rsid w:val="003E74B4"/>
    <w:rsid w:val="003F32F0"/>
    <w:rsid w:val="00403361"/>
    <w:rsid w:val="004038F7"/>
    <w:rsid w:val="0040405D"/>
    <w:rsid w:val="0040453D"/>
    <w:rsid w:val="00404E8C"/>
    <w:rsid w:val="00405186"/>
    <w:rsid w:val="00405621"/>
    <w:rsid w:val="00405BEB"/>
    <w:rsid w:val="00410126"/>
    <w:rsid w:val="00413BBF"/>
    <w:rsid w:val="00414460"/>
    <w:rsid w:val="004245E7"/>
    <w:rsid w:val="00424DDC"/>
    <w:rsid w:val="004258CC"/>
    <w:rsid w:val="00426597"/>
    <w:rsid w:val="00426D69"/>
    <w:rsid w:val="004270C5"/>
    <w:rsid w:val="0043217F"/>
    <w:rsid w:val="00432584"/>
    <w:rsid w:val="00433BAE"/>
    <w:rsid w:val="004347D9"/>
    <w:rsid w:val="0043646F"/>
    <w:rsid w:val="00440E5D"/>
    <w:rsid w:val="00442ACD"/>
    <w:rsid w:val="00444203"/>
    <w:rsid w:val="004451AF"/>
    <w:rsid w:val="004507C4"/>
    <w:rsid w:val="00450F9C"/>
    <w:rsid w:val="004513AB"/>
    <w:rsid w:val="004526AE"/>
    <w:rsid w:val="00455AD1"/>
    <w:rsid w:val="00465B18"/>
    <w:rsid w:val="004667CD"/>
    <w:rsid w:val="00466FBE"/>
    <w:rsid w:val="00471169"/>
    <w:rsid w:val="00472198"/>
    <w:rsid w:val="00473FF2"/>
    <w:rsid w:val="004770AF"/>
    <w:rsid w:val="004831B2"/>
    <w:rsid w:val="00490066"/>
    <w:rsid w:val="004904C8"/>
    <w:rsid w:val="004914A6"/>
    <w:rsid w:val="00492E9B"/>
    <w:rsid w:val="0049656F"/>
    <w:rsid w:val="004A128F"/>
    <w:rsid w:val="004A12AA"/>
    <w:rsid w:val="004A238D"/>
    <w:rsid w:val="004A5D01"/>
    <w:rsid w:val="004A60CE"/>
    <w:rsid w:val="004A6520"/>
    <w:rsid w:val="004B08AA"/>
    <w:rsid w:val="004B1DB3"/>
    <w:rsid w:val="004B44B4"/>
    <w:rsid w:val="004B52EE"/>
    <w:rsid w:val="004B7FF3"/>
    <w:rsid w:val="004C15D5"/>
    <w:rsid w:val="004C26EC"/>
    <w:rsid w:val="004C384D"/>
    <w:rsid w:val="004C7549"/>
    <w:rsid w:val="004D21A9"/>
    <w:rsid w:val="004D5BE4"/>
    <w:rsid w:val="004D6150"/>
    <w:rsid w:val="004D6AC5"/>
    <w:rsid w:val="004D6DA6"/>
    <w:rsid w:val="004D7C42"/>
    <w:rsid w:val="004E18AC"/>
    <w:rsid w:val="004E26CC"/>
    <w:rsid w:val="004E335E"/>
    <w:rsid w:val="004E4359"/>
    <w:rsid w:val="004E5CDE"/>
    <w:rsid w:val="004E7055"/>
    <w:rsid w:val="004F0ACA"/>
    <w:rsid w:val="004F13BF"/>
    <w:rsid w:val="004F2D38"/>
    <w:rsid w:val="004F3283"/>
    <w:rsid w:val="004F54C3"/>
    <w:rsid w:val="004F5592"/>
    <w:rsid w:val="00500C15"/>
    <w:rsid w:val="0050156D"/>
    <w:rsid w:val="0050207B"/>
    <w:rsid w:val="0050259E"/>
    <w:rsid w:val="005028FC"/>
    <w:rsid w:val="00504B2E"/>
    <w:rsid w:val="005055BD"/>
    <w:rsid w:val="00505760"/>
    <w:rsid w:val="00506100"/>
    <w:rsid w:val="0050619D"/>
    <w:rsid w:val="00511670"/>
    <w:rsid w:val="00511F5A"/>
    <w:rsid w:val="00514462"/>
    <w:rsid w:val="00516841"/>
    <w:rsid w:val="00517883"/>
    <w:rsid w:val="00521FCC"/>
    <w:rsid w:val="005233E1"/>
    <w:rsid w:val="0052464F"/>
    <w:rsid w:val="005256BA"/>
    <w:rsid w:val="00533FB6"/>
    <w:rsid w:val="00541901"/>
    <w:rsid w:val="00542927"/>
    <w:rsid w:val="00542C5A"/>
    <w:rsid w:val="00543FB1"/>
    <w:rsid w:val="00545AA2"/>
    <w:rsid w:val="0054627B"/>
    <w:rsid w:val="005466B6"/>
    <w:rsid w:val="0054776F"/>
    <w:rsid w:val="00551E7E"/>
    <w:rsid w:val="00552238"/>
    <w:rsid w:val="00552FCF"/>
    <w:rsid w:val="00553BFE"/>
    <w:rsid w:val="00556255"/>
    <w:rsid w:val="00557187"/>
    <w:rsid w:val="005604DE"/>
    <w:rsid w:val="0056338D"/>
    <w:rsid w:val="00564CF6"/>
    <w:rsid w:val="00565615"/>
    <w:rsid w:val="00566AFC"/>
    <w:rsid w:val="00572B5E"/>
    <w:rsid w:val="00574414"/>
    <w:rsid w:val="0057442C"/>
    <w:rsid w:val="00574E94"/>
    <w:rsid w:val="00574FE0"/>
    <w:rsid w:val="00581322"/>
    <w:rsid w:val="005864BE"/>
    <w:rsid w:val="0058685C"/>
    <w:rsid w:val="005869C3"/>
    <w:rsid w:val="00587D5B"/>
    <w:rsid w:val="005913A3"/>
    <w:rsid w:val="0059318E"/>
    <w:rsid w:val="00594865"/>
    <w:rsid w:val="005951D5"/>
    <w:rsid w:val="005A00B4"/>
    <w:rsid w:val="005A0806"/>
    <w:rsid w:val="005A0F7F"/>
    <w:rsid w:val="005A388D"/>
    <w:rsid w:val="005B18B7"/>
    <w:rsid w:val="005B4777"/>
    <w:rsid w:val="005B4C39"/>
    <w:rsid w:val="005B6B31"/>
    <w:rsid w:val="005B7080"/>
    <w:rsid w:val="005B7ABA"/>
    <w:rsid w:val="005C2846"/>
    <w:rsid w:val="005C31BE"/>
    <w:rsid w:val="005C3DFD"/>
    <w:rsid w:val="005D09EF"/>
    <w:rsid w:val="005D231B"/>
    <w:rsid w:val="005D2C1B"/>
    <w:rsid w:val="005D39CC"/>
    <w:rsid w:val="005D49D7"/>
    <w:rsid w:val="005D7927"/>
    <w:rsid w:val="005E3699"/>
    <w:rsid w:val="005E40F9"/>
    <w:rsid w:val="005E56CC"/>
    <w:rsid w:val="005F0733"/>
    <w:rsid w:val="005F0CA9"/>
    <w:rsid w:val="005F261D"/>
    <w:rsid w:val="005F3603"/>
    <w:rsid w:val="005F4EA6"/>
    <w:rsid w:val="005F5B41"/>
    <w:rsid w:val="005F7110"/>
    <w:rsid w:val="005F7EC2"/>
    <w:rsid w:val="0060251D"/>
    <w:rsid w:val="006029C8"/>
    <w:rsid w:val="00602FC4"/>
    <w:rsid w:val="00604CA4"/>
    <w:rsid w:val="00605F1D"/>
    <w:rsid w:val="00606D5C"/>
    <w:rsid w:val="00607C82"/>
    <w:rsid w:val="00611F57"/>
    <w:rsid w:val="00612719"/>
    <w:rsid w:val="00613B0B"/>
    <w:rsid w:val="0061624E"/>
    <w:rsid w:val="00616429"/>
    <w:rsid w:val="00625A8A"/>
    <w:rsid w:val="006268C3"/>
    <w:rsid w:val="006270C0"/>
    <w:rsid w:val="0063024B"/>
    <w:rsid w:val="00630DE0"/>
    <w:rsid w:val="00631796"/>
    <w:rsid w:val="006323FA"/>
    <w:rsid w:val="00632B69"/>
    <w:rsid w:val="006332C4"/>
    <w:rsid w:val="00633E30"/>
    <w:rsid w:val="00633FA8"/>
    <w:rsid w:val="00634BC9"/>
    <w:rsid w:val="0063578A"/>
    <w:rsid w:val="00636A92"/>
    <w:rsid w:val="0063710E"/>
    <w:rsid w:val="00637DC6"/>
    <w:rsid w:val="00642125"/>
    <w:rsid w:val="00642215"/>
    <w:rsid w:val="00645242"/>
    <w:rsid w:val="00651E90"/>
    <w:rsid w:val="00660C22"/>
    <w:rsid w:val="00661520"/>
    <w:rsid w:val="006624EC"/>
    <w:rsid w:val="00664C68"/>
    <w:rsid w:val="00667467"/>
    <w:rsid w:val="00671378"/>
    <w:rsid w:val="00674729"/>
    <w:rsid w:val="006751F3"/>
    <w:rsid w:val="006757B9"/>
    <w:rsid w:val="00676189"/>
    <w:rsid w:val="006800A0"/>
    <w:rsid w:val="0068046B"/>
    <w:rsid w:val="00683848"/>
    <w:rsid w:val="006871BF"/>
    <w:rsid w:val="00690050"/>
    <w:rsid w:val="00694F79"/>
    <w:rsid w:val="006954E4"/>
    <w:rsid w:val="00696365"/>
    <w:rsid w:val="00696AC7"/>
    <w:rsid w:val="006A0A0E"/>
    <w:rsid w:val="006A2436"/>
    <w:rsid w:val="006A528C"/>
    <w:rsid w:val="006A669F"/>
    <w:rsid w:val="006B086B"/>
    <w:rsid w:val="006B1DD8"/>
    <w:rsid w:val="006B1E42"/>
    <w:rsid w:val="006B2003"/>
    <w:rsid w:val="006B5BE2"/>
    <w:rsid w:val="006C0936"/>
    <w:rsid w:val="006C0CC9"/>
    <w:rsid w:val="006C358C"/>
    <w:rsid w:val="006C6CFA"/>
    <w:rsid w:val="006C7DB4"/>
    <w:rsid w:val="006D027A"/>
    <w:rsid w:val="006D2053"/>
    <w:rsid w:val="006D63F5"/>
    <w:rsid w:val="006E2629"/>
    <w:rsid w:val="006E58BD"/>
    <w:rsid w:val="006F0026"/>
    <w:rsid w:val="006F0721"/>
    <w:rsid w:val="006F0FDD"/>
    <w:rsid w:val="006F1E63"/>
    <w:rsid w:val="006F2C50"/>
    <w:rsid w:val="006F68EC"/>
    <w:rsid w:val="006F794B"/>
    <w:rsid w:val="007005A4"/>
    <w:rsid w:val="00702946"/>
    <w:rsid w:val="00703AF9"/>
    <w:rsid w:val="00706EBD"/>
    <w:rsid w:val="007100FD"/>
    <w:rsid w:val="00712450"/>
    <w:rsid w:val="007170ED"/>
    <w:rsid w:val="00717700"/>
    <w:rsid w:val="00717A50"/>
    <w:rsid w:val="007232CE"/>
    <w:rsid w:val="0072442C"/>
    <w:rsid w:val="00727184"/>
    <w:rsid w:val="0073241C"/>
    <w:rsid w:val="007325A2"/>
    <w:rsid w:val="007330BC"/>
    <w:rsid w:val="00740450"/>
    <w:rsid w:val="00740CDA"/>
    <w:rsid w:val="0074156A"/>
    <w:rsid w:val="00747159"/>
    <w:rsid w:val="007511ED"/>
    <w:rsid w:val="007536BC"/>
    <w:rsid w:val="00753BFC"/>
    <w:rsid w:val="00753F98"/>
    <w:rsid w:val="00754746"/>
    <w:rsid w:val="00754F35"/>
    <w:rsid w:val="00760C24"/>
    <w:rsid w:val="00760CD2"/>
    <w:rsid w:val="00767D8E"/>
    <w:rsid w:val="007706EB"/>
    <w:rsid w:val="00775CB7"/>
    <w:rsid w:val="007778C7"/>
    <w:rsid w:val="00781A47"/>
    <w:rsid w:val="00782236"/>
    <w:rsid w:val="00785FE2"/>
    <w:rsid w:val="00786B2D"/>
    <w:rsid w:val="00790336"/>
    <w:rsid w:val="00793142"/>
    <w:rsid w:val="007952BB"/>
    <w:rsid w:val="00795E51"/>
    <w:rsid w:val="0079606E"/>
    <w:rsid w:val="007961C1"/>
    <w:rsid w:val="00796912"/>
    <w:rsid w:val="007A0771"/>
    <w:rsid w:val="007A5AF6"/>
    <w:rsid w:val="007A70A2"/>
    <w:rsid w:val="007B0B8F"/>
    <w:rsid w:val="007B3618"/>
    <w:rsid w:val="007B5058"/>
    <w:rsid w:val="007B5CE4"/>
    <w:rsid w:val="007B75C5"/>
    <w:rsid w:val="007B79DA"/>
    <w:rsid w:val="007C0EC5"/>
    <w:rsid w:val="007C128C"/>
    <w:rsid w:val="007C15AB"/>
    <w:rsid w:val="007C29C6"/>
    <w:rsid w:val="007C552C"/>
    <w:rsid w:val="007D1C3E"/>
    <w:rsid w:val="007D4CBD"/>
    <w:rsid w:val="007E001C"/>
    <w:rsid w:val="007E15EA"/>
    <w:rsid w:val="007E2073"/>
    <w:rsid w:val="007E476A"/>
    <w:rsid w:val="007F0986"/>
    <w:rsid w:val="007F1A6C"/>
    <w:rsid w:val="007F1CCF"/>
    <w:rsid w:val="007F3651"/>
    <w:rsid w:val="007F3669"/>
    <w:rsid w:val="007F6B96"/>
    <w:rsid w:val="007F7E20"/>
    <w:rsid w:val="00807099"/>
    <w:rsid w:val="00810B8E"/>
    <w:rsid w:val="00811CB2"/>
    <w:rsid w:val="00814EC1"/>
    <w:rsid w:val="00817CAF"/>
    <w:rsid w:val="00820775"/>
    <w:rsid w:val="0082183A"/>
    <w:rsid w:val="00822D48"/>
    <w:rsid w:val="00825791"/>
    <w:rsid w:val="00825FC2"/>
    <w:rsid w:val="0082621C"/>
    <w:rsid w:val="008300AA"/>
    <w:rsid w:val="00831E94"/>
    <w:rsid w:val="00834ABD"/>
    <w:rsid w:val="008361B3"/>
    <w:rsid w:val="00841190"/>
    <w:rsid w:val="00847F00"/>
    <w:rsid w:val="00852235"/>
    <w:rsid w:val="00853B2D"/>
    <w:rsid w:val="00855121"/>
    <w:rsid w:val="00855819"/>
    <w:rsid w:val="00855C10"/>
    <w:rsid w:val="00856BEA"/>
    <w:rsid w:val="00856CED"/>
    <w:rsid w:val="00860B08"/>
    <w:rsid w:val="008612BF"/>
    <w:rsid w:val="0086276C"/>
    <w:rsid w:val="00867B9E"/>
    <w:rsid w:val="00871DEC"/>
    <w:rsid w:val="00873271"/>
    <w:rsid w:val="00874AB0"/>
    <w:rsid w:val="008750C2"/>
    <w:rsid w:val="008771EA"/>
    <w:rsid w:val="0087741F"/>
    <w:rsid w:val="0088107F"/>
    <w:rsid w:val="00884DDB"/>
    <w:rsid w:val="008850F7"/>
    <w:rsid w:val="00891315"/>
    <w:rsid w:val="008932D9"/>
    <w:rsid w:val="00894712"/>
    <w:rsid w:val="00894F58"/>
    <w:rsid w:val="00897193"/>
    <w:rsid w:val="00897C0C"/>
    <w:rsid w:val="008A08A8"/>
    <w:rsid w:val="008A1CDA"/>
    <w:rsid w:val="008A45D5"/>
    <w:rsid w:val="008A62AE"/>
    <w:rsid w:val="008A7511"/>
    <w:rsid w:val="008B2448"/>
    <w:rsid w:val="008B2CFF"/>
    <w:rsid w:val="008B5472"/>
    <w:rsid w:val="008B54EF"/>
    <w:rsid w:val="008C014D"/>
    <w:rsid w:val="008C11C9"/>
    <w:rsid w:val="008C564C"/>
    <w:rsid w:val="008C567B"/>
    <w:rsid w:val="008D04EE"/>
    <w:rsid w:val="008D1F6C"/>
    <w:rsid w:val="008D2337"/>
    <w:rsid w:val="008D28D6"/>
    <w:rsid w:val="008D2FD2"/>
    <w:rsid w:val="008D313A"/>
    <w:rsid w:val="008D3B33"/>
    <w:rsid w:val="008D6A0F"/>
    <w:rsid w:val="008D780F"/>
    <w:rsid w:val="008D797A"/>
    <w:rsid w:val="008E421F"/>
    <w:rsid w:val="008E639D"/>
    <w:rsid w:val="008E732E"/>
    <w:rsid w:val="008E7573"/>
    <w:rsid w:val="008F151F"/>
    <w:rsid w:val="008F1F66"/>
    <w:rsid w:val="008F5C10"/>
    <w:rsid w:val="009006E7"/>
    <w:rsid w:val="00901628"/>
    <w:rsid w:val="00902070"/>
    <w:rsid w:val="009029F4"/>
    <w:rsid w:val="009039E5"/>
    <w:rsid w:val="009060D4"/>
    <w:rsid w:val="00907F9D"/>
    <w:rsid w:val="00917409"/>
    <w:rsid w:val="0091742B"/>
    <w:rsid w:val="0091786C"/>
    <w:rsid w:val="00920908"/>
    <w:rsid w:val="00925F51"/>
    <w:rsid w:val="009310E4"/>
    <w:rsid w:val="00933ADD"/>
    <w:rsid w:val="00933D53"/>
    <w:rsid w:val="00937407"/>
    <w:rsid w:val="00937E7A"/>
    <w:rsid w:val="00937F4E"/>
    <w:rsid w:val="00941A0D"/>
    <w:rsid w:val="00942E16"/>
    <w:rsid w:val="00950D47"/>
    <w:rsid w:val="009517C5"/>
    <w:rsid w:val="00953F50"/>
    <w:rsid w:val="009540D2"/>
    <w:rsid w:val="00954345"/>
    <w:rsid w:val="00954AE7"/>
    <w:rsid w:val="00957588"/>
    <w:rsid w:val="00961075"/>
    <w:rsid w:val="00961648"/>
    <w:rsid w:val="00963281"/>
    <w:rsid w:val="009659A7"/>
    <w:rsid w:val="00966A8E"/>
    <w:rsid w:val="00975398"/>
    <w:rsid w:val="00976889"/>
    <w:rsid w:val="00977374"/>
    <w:rsid w:val="00980A6B"/>
    <w:rsid w:val="00981840"/>
    <w:rsid w:val="00982F6F"/>
    <w:rsid w:val="009853D6"/>
    <w:rsid w:val="009907C9"/>
    <w:rsid w:val="00992B93"/>
    <w:rsid w:val="009973DF"/>
    <w:rsid w:val="00997C7F"/>
    <w:rsid w:val="00997CCA"/>
    <w:rsid w:val="009A10EA"/>
    <w:rsid w:val="009A3BDC"/>
    <w:rsid w:val="009A5467"/>
    <w:rsid w:val="009A5A2F"/>
    <w:rsid w:val="009A6809"/>
    <w:rsid w:val="009B008C"/>
    <w:rsid w:val="009C1985"/>
    <w:rsid w:val="009C50E0"/>
    <w:rsid w:val="009D0705"/>
    <w:rsid w:val="009D1D16"/>
    <w:rsid w:val="009D42B4"/>
    <w:rsid w:val="009E0583"/>
    <w:rsid w:val="009E0EAA"/>
    <w:rsid w:val="009E0EAB"/>
    <w:rsid w:val="009E3017"/>
    <w:rsid w:val="009E39B1"/>
    <w:rsid w:val="009E5B36"/>
    <w:rsid w:val="009F0B66"/>
    <w:rsid w:val="009F0CA8"/>
    <w:rsid w:val="009F239F"/>
    <w:rsid w:val="009F2826"/>
    <w:rsid w:val="009F4BAA"/>
    <w:rsid w:val="009F7A86"/>
    <w:rsid w:val="009F7B75"/>
    <w:rsid w:val="00A00B63"/>
    <w:rsid w:val="00A01D54"/>
    <w:rsid w:val="00A03234"/>
    <w:rsid w:val="00A03BB0"/>
    <w:rsid w:val="00A0405B"/>
    <w:rsid w:val="00A074E6"/>
    <w:rsid w:val="00A11A9E"/>
    <w:rsid w:val="00A11C57"/>
    <w:rsid w:val="00A1336F"/>
    <w:rsid w:val="00A15B6C"/>
    <w:rsid w:val="00A15C16"/>
    <w:rsid w:val="00A21EE7"/>
    <w:rsid w:val="00A257A0"/>
    <w:rsid w:val="00A259FB"/>
    <w:rsid w:val="00A25B89"/>
    <w:rsid w:val="00A2653C"/>
    <w:rsid w:val="00A3601B"/>
    <w:rsid w:val="00A36429"/>
    <w:rsid w:val="00A409E6"/>
    <w:rsid w:val="00A41435"/>
    <w:rsid w:val="00A41C81"/>
    <w:rsid w:val="00A43C83"/>
    <w:rsid w:val="00A44432"/>
    <w:rsid w:val="00A4606C"/>
    <w:rsid w:val="00A47706"/>
    <w:rsid w:val="00A47A76"/>
    <w:rsid w:val="00A501A3"/>
    <w:rsid w:val="00A504C4"/>
    <w:rsid w:val="00A552F8"/>
    <w:rsid w:val="00A56D29"/>
    <w:rsid w:val="00A6029A"/>
    <w:rsid w:val="00A6533E"/>
    <w:rsid w:val="00A65A24"/>
    <w:rsid w:val="00A6701A"/>
    <w:rsid w:val="00A7016F"/>
    <w:rsid w:val="00A720E9"/>
    <w:rsid w:val="00A75272"/>
    <w:rsid w:val="00A76876"/>
    <w:rsid w:val="00A7765D"/>
    <w:rsid w:val="00A77C58"/>
    <w:rsid w:val="00A855DA"/>
    <w:rsid w:val="00A92804"/>
    <w:rsid w:val="00AA1566"/>
    <w:rsid w:val="00AA3318"/>
    <w:rsid w:val="00AA37DF"/>
    <w:rsid w:val="00AA63E5"/>
    <w:rsid w:val="00AA704E"/>
    <w:rsid w:val="00AA793E"/>
    <w:rsid w:val="00AB01D1"/>
    <w:rsid w:val="00AB2A58"/>
    <w:rsid w:val="00AB3311"/>
    <w:rsid w:val="00AB4F1F"/>
    <w:rsid w:val="00AB702F"/>
    <w:rsid w:val="00AC15C1"/>
    <w:rsid w:val="00AC4628"/>
    <w:rsid w:val="00AC63DE"/>
    <w:rsid w:val="00AD02E2"/>
    <w:rsid w:val="00AD47EA"/>
    <w:rsid w:val="00AD4A9B"/>
    <w:rsid w:val="00AD6F84"/>
    <w:rsid w:val="00AD799B"/>
    <w:rsid w:val="00AE6B7E"/>
    <w:rsid w:val="00AF3C64"/>
    <w:rsid w:val="00AF4B08"/>
    <w:rsid w:val="00AF6617"/>
    <w:rsid w:val="00AF72F6"/>
    <w:rsid w:val="00B0163E"/>
    <w:rsid w:val="00B030C0"/>
    <w:rsid w:val="00B03832"/>
    <w:rsid w:val="00B04572"/>
    <w:rsid w:val="00B04F30"/>
    <w:rsid w:val="00B0506B"/>
    <w:rsid w:val="00B15900"/>
    <w:rsid w:val="00B16F2F"/>
    <w:rsid w:val="00B20ACE"/>
    <w:rsid w:val="00B2380D"/>
    <w:rsid w:val="00B24F71"/>
    <w:rsid w:val="00B33BD5"/>
    <w:rsid w:val="00B361F8"/>
    <w:rsid w:val="00B4082C"/>
    <w:rsid w:val="00B409F3"/>
    <w:rsid w:val="00B434FE"/>
    <w:rsid w:val="00B473F6"/>
    <w:rsid w:val="00B52603"/>
    <w:rsid w:val="00B53F32"/>
    <w:rsid w:val="00B551F1"/>
    <w:rsid w:val="00B56730"/>
    <w:rsid w:val="00B6113A"/>
    <w:rsid w:val="00B63337"/>
    <w:rsid w:val="00B63875"/>
    <w:rsid w:val="00B70BFB"/>
    <w:rsid w:val="00B726E1"/>
    <w:rsid w:val="00B7292E"/>
    <w:rsid w:val="00B76B47"/>
    <w:rsid w:val="00B77A08"/>
    <w:rsid w:val="00B82219"/>
    <w:rsid w:val="00B8240C"/>
    <w:rsid w:val="00B85680"/>
    <w:rsid w:val="00B913E1"/>
    <w:rsid w:val="00B921B1"/>
    <w:rsid w:val="00B93D12"/>
    <w:rsid w:val="00B9421D"/>
    <w:rsid w:val="00B9450D"/>
    <w:rsid w:val="00B94FBF"/>
    <w:rsid w:val="00B953C7"/>
    <w:rsid w:val="00B95D11"/>
    <w:rsid w:val="00B969A7"/>
    <w:rsid w:val="00B96B65"/>
    <w:rsid w:val="00BA32C2"/>
    <w:rsid w:val="00BA4B66"/>
    <w:rsid w:val="00BB2187"/>
    <w:rsid w:val="00BB4AC0"/>
    <w:rsid w:val="00BC316F"/>
    <w:rsid w:val="00BD00D6"/>
    <w:rsid w:val="00BD0E54"/>
    <w:rsid w:val="00BD214A"/>
    <w:rsid w:val="00BD22A8"/>
    <w:rsid w:val="00BD42FC"/>
    <w:rsid w:val="00BD523B"/>
    <w:rsid w:val="00BE0A5A"/>
    <w:rsid w:val="00BE1BA2"/>
    <w:rsid w:val="00BE2A9D"/>
    <w:rsid w:val="00BE3B13"/>
    <w:rsid w:val="00BF0A3E"/>
    <w:rsid w:val="00BF0C25"/>
    <w:rsid w:val="00BF4AC1"/>
    <w:rsid w:val="00BF5C32"/>
    <w:rsid w:val="00C01848"/>
    <w:rsid w:val="00C03F39"/>
    <w:rsid w:val="00C04647"/>
    <w:rsid w:val="00C06353"/>
    <w:rsid w:val="00C064E9"/>
    <w:rsid w:val="00C07E18"/>
    <w:rsid w:val="00C10E6A"/>
    <w:rsid w:val="00C11532"/>
    <w:rsid w:val="00C124E5"/>
    <w:rsid w:val="00C1251D"/>
    <w:rsid w:val="00C14ECF"/>
    <w:rsid w:val="00C176BE"/>
    <w:rsid w:val="00C204D3"/>
    <w:rsid w:val="00C2267B"/>
    <w:rsid w:val="00C25C2E"/>
    <w:rsid w:val="00C25CED"/>
    <w:rsid w:val="00C312DD"/>
    <w:rsid w:val="00C318C9"/>
    <w:rsid w:val="00C32BA0"/>
    <w:rsid w:val="00C35EE7"/>
    <w:rsid w:val="00C4008D"/>
    <w:rsid w:val="00C43C67"/>
    <w:rsid w:val="00C44731"/>
    <w:rsid w:val="00C46664"/>
    <w:rsid w:val="00C47068"/>
    <w:rsid w:val="00C536A9"/>
    <w:rsid w:val="00C553E9"/>
    <w:rsid w:val="00C55B19"/>
    <w:rsid w:val="00C56973"/>
    <w:rsid w:val="00C63E5E"/>
    <w:rsid w:val="00C652E6"/>
    <w:rsid w:val="00C6641A"/>
    <w:rsid w:val="00C66899"/>
    <w:rsid w:val="00C67F08"/>
    <w:rsid w:val="00C72392"/>
    <w:rsid w:val="00C76340"/>
    <w:rsid w:val="00C77057"/>
    <w:rsid w:val="00C811FD"/>
    <w:rsid w:val="00C82FC9"/>
    <w:rsid w:val="00C868ED"/>
    <w:rsid w:val="00C86B38"/>
    <w:rsid w:val="00C94470"/>
    <w:rsid w:val="00C95A90"/>
    <w:rsid w:val="00C96B40"/>
    <w:rsid w:val="00C97152"/>
    <w:rsid w:val="00C9757F"/>
    <w:rsid w:val="00C97CE4"/>
    <w:rsid w:val="00CA5631"/>
    <w:rsid w:val="00CB2858"/>
    <w:rsid w:val="00CB4717"/>
    <w:rsid w:val="00CC1225"/>
    <w:rsid w:val="00CC1C14"/>
    <w:rsid w:val="00CC24F2"/>
    <w:rsid w:val="00CC76B4"/>
    <w:rsid w:val="00CC7C78"/>
    <w:rsid w:val="00CD2AAE"/>
    <w:rsid w:val="00CD518A"/>
    <w:rsid w:val="00CD687A"/>
    <w:rsid w:val="00CE0E4B"/>
    <w:rsid w:val="00CE21AF"/>
    <w:rsid w:val="00CE6F94"/>
    <w:rsid w:val="00CE73C0"/>
    <w:rsid w:val="00CE7DA9"/>
    <w:rsid w:val="00CE7E4C"/>
    <w:rsid w:val="00CF0055"/>
    <w:rsid w:val="00CF0AEF"/>
    <w:rsid w:val="00CF2255"/>
    <w:rsid w:val="00CF4DAC"/>
    <w:rsid w:val="00D04E08"/>
    <w:rsid w:val="00D05B6D"/>
    <w:rsid w:val="00D05D56"/>
    <w:rsid w:val="00D10A5F"/>
    <w:rsid w:val="00D15C6B"/>
    <w:rsid w:val="00D161D7"/>
    <w:rsid w:val="00D21E95"/>
    <w:rsid w:val="00D24FCA"/>
    <w:rsid w:val="00D26B72"/>
    <w:rsid w:val="00D36082"/>
    <w:rsid w:val="00D4114E"/>
    <w:rsid w:val="00D46CDA"/>
    <w:rsid w:val="00D520A1"/>
    <w:rsid w:val="00D53462"/>
    <w:rsid w:val="00D55824"/>
    <w:rsid w:val="00D56FAF"/>
    <w:rsid w:val="00D6256D"/>
    <w:rsid w:val="00D64B1C"/>
    <w:rsid w:val="00D6587C"/>
    <w:rsid w:val="00D6604C"/>
    <w:rsid w:val="00D668FD"/>
    <w:rsid w:val="00D719A9"/>
    <w:rsid w:val="00D73CB3"/>
    <w:rsid w:val="00D77A3E"/>
    <w:rsid w:val="00D81EAB"/>
    <w:rsid w:val="00D83AC6"/>
    <w:rsid w:val="00D83BFE"/>
    <w:rsid w:val="00D83C6F"/>
    <w:rsid w:val="00D84D60"/>
    <w:rsid w:val="00D857F8"/>
    <w:rsid w:val="00D9022D"/>
    <w:rsid w:val="00D92CC5"/>
    <w:rsid w:val="00D93732"/>
    <w:rsid w:val="00D94185"/>
    <w:rsid w:val="00D94F67"/>
    <w:rsid w:val="00DA117A"/>
    <w:rsid w:val="00DA4FEA"/>
    <w:rsid w:val="00DA55F9"/>
    <w:rsid w:val="00DA72C1"/>
    <w:rsid w:val="00DA79A3"/>
    <w:rsid w:val="00DB2DFD"/>
    <w:rsid w:val="00DB3F45"/>
    <w:rsid w:val="00DB73FA"/>
    <w:rsid w:val="00DB7741"/>
    <w:rsid w:val="00DB7FF6"/>
    <w:rsid w:val="00DC35D0"/>
    <w:rsid w:val="00DC5077"/>
    <w:rsid w:val="00DC6E7D"/>
    <w:rsid w:val="00DD0304"/>
    <w:rsid w:val="00DD2405"/>
    <w:rsid w:val="00DD3303"/>
    <w:rsid w:val="00DD3AB8"/>
    <w:rsid w:val="00DD6E08"/>
    <w:rsid w:val="00DD6FFF"/>
    <w:rsid w:val="00DE5830"/>
    <w:rsid w:val="00DE72FA"/>
    <w:rsid w:val="00DF0F96"/>
    <w:rsid w:val="00DF107B"/>
    <w:rsid w:val="00DF429C"/>
    <w:rsid w:val="00E03B8F"/>
    <w:rsid w:val="00E05451"/>
    <w:rsid w:val="00E106C1"/>
    <w:rsid w:val="00E117E9"/>
    <w:rsid w:val="00E14B38"/>
    <w:rsid w:val="00E15CCE"/>
    <w:rsid w:val="00E22EEE"/>
    <w:rsid w:val="00E24D9E"/>
    <w:rsid w:val="00E24EA1"/>
    <w:rsid w:val="00E25054"/>
    <w:rsid w:val="00E25A9E"/>
    <w:rsid w:val="00E31204"/>
    <w:rsid w:val="00E36CEE"/>
    <w:rsid w:val="00E40514"/>
    <w:rsid w:val="00E405BA"/>
    <w:rsid w:val="00E42890"/>
    <w:rsid w:val="00E428C8"/>
    <w:rsid w:val="00E43F05"/>
    <w:rsid w:val="00E459D0"/>
    <w:rsid w:val="00E46FA6"/>
    <w:rsid w:val="00E47192"/>
    <w:rsid w:val="00E47F12"/>
    <w:rsid w:val="00E51F99"/>
    <w:rsid w:val="00E6241A"/>
    <w:rsid w:val="00E62565"/>
    <w:rsid w:val="00E62A69"/>
    <w:rsid w:val="00E63E58"/>
    <w:rsid w:val="00E65438"/>
    <w:rsid w:val="00E66AEF"/>
    <w:rsid w:val="00E74949"/>
    <w:rsid w:val="00E75054"/>
    <w:rsid w:val="00E8097F"/>
    <w:rsid w:val="00E85A90"/>
    <w:rsid w:val="00E862E8"/>
    <w:rsid w:val="00E931BD"/>
    <w:rsid w:val="00E93C61"/>
    <w:rsid w:val="00E95721"/>
    <w:rsid w:val="00E95C3D"/>
    <w:rsid w:val="00EA273C"/>
    <w:rsid w:val="00EA29E4"/>
    <w:rsid w:val="00EA3033"/>
    <w:rsid w:val="00EA42B3"/>
    <w:rsid w:val="00EA5E51"/>
    <w:rsid w:val="00EB024C"/>
    <w:rsid w:val="00EB1265"/>
    <w:rsid w:val="00EB38BF"/>
    <w:rsid w:val="00EB69E5"/>
    <w:rsid w:val="00EC3B14"/>
    <w:rsid w:val="00EC42E7"/>
    <w:rsid w:val="00EE2289"/>
    <w:rsid w:val="00EE25C4"/>
    <w:rsid w:val="00EE33B6"/>
    <w:rsid w:val="00EE3430"/>
    <w:rsid w:val="00EE6034"/>
    <w:rsid w:val="00EF5CE1"/>
    <w:rsid w:val="00F026E6"/>
    <w:rsid w:val="00F0367E"/>
    <w:rsid w:val="00F05CEB"/>
    <w:rsid w:val="00F1022C"/>
    <w:rsid w:val="00F11956"/>
    <w:rsid w:val="00F119C9"/>
    <w:rsid w:val="00F17BB2"/>
    <w:rsid w:val="00F24EBE"/>
    <w:rsid w:val="00F27053"/>
    <w:rsid w:val="00F27103"/>
    <w:rsid w:val="00F33686"/>
    <w:rsid w:val="00F3597C"/>
    <w:rsid w:val="00F407D4"/>
    <w:rsid w:val="00F51986"/>
    <w:rsid w:val="00F51A28"/>
    <w:rsid w:val="00F53810"/>
    <w:rsid w:val="00F57B15"/>
    <w:rsid w:val="00F63831"/>
    <w:rsid w:val="00F64DC8"/>
    <w:rsid w:val="00F6537A"/>
    <w:rsid w:val="00F67605"/>
    <w:rsid w:val="00F70E80"/>
    <w:rsid w:val="00F71E56"/>
    <w:rsid w:val="00F722F3"/>
    <w:rsid w:val="00F7232E"/>
    <w:rsid w:val="00F73EDA"/>
    <w:rsid w:val="00F76A89"/>
    <w:rsid w:val="00F80C8E"/>
    <w:rsid w:val="00F819F7"/>
    <w:rsid w:val="00F8292F"/>
    <w:rsid w:val="00F84FFB"/>
    <w:rsid w:val="00F9337D"/>
    <w:rsid w:val="00F97A2A"/>
    <w:rsid w:val="00FA08DA"/>
    <w:rsid w:val="00FA0A61"/>
    <w:rsid w:val="00FA13A0"/>
    <w:rsid w:val="00FB4A50"/>
    <w:rsid w:val="00FB5A4F"/>
    <w:rsid w:val="00FB725F"/>
    <w:rsid w:val="00FC43ED"/>
    <w:rsid w:val="00FC4E75"/>
    <w:rsid w:val="00FC5C84"/>
    <w:rsid w:val="00FC64C4"/>
    <w:rsid w:val="00FC6EF3"/>
    <w:rsid w:val="00FC7F51"/>
    <w:rsid w:val="00FD5FB1"/>
    <w:rsid w:val="00FE101C"/>
    <w:rsid w:val="00FE183F"/>
    <w:rsid w:val="00FE19BD"/>
    <w:rsid w:val="00FE3A19"/>
    <w:rsid w:val="00FE6DAF"/>
    <w:rsid w:val="00FE6E31"/>
    <w:rsid w:val="00FF146D"/>
    <w:rsid w:val="00FF3EE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1A139"/>
  <w15:docId w15:val="{D0D25238-280B-49C4-8742-C945F3D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17A"/>
    <w:pPr>
      <w:jc w:val="both"/>
    </w:pPr>
    <w:rPr>
      <w:rFonts w:ascii="Cambria" w:eastAsia="Times New Roman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83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568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3D5683"/>
    <w:pPr>
      <w:spacing w:before="120" w:after="120" w:line="240" w:lineRule="auto"/>
      <w:outlineLvl w:val="3"/>
    </w:pPr>
    <w:rPr>
      <w:rFonts w:ascii="Arial" w:hAnsi="Arial"/>
      <w:b/>
      <w:bCs/>
      <w:spacing w:val="5"/>
      <w:sz w:val="24"/>
      <w:szCs w:val="24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01A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50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501A3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1A3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A501A3"/>
    <w:pPr>
      <w:spacing w:after="100"/>
    </w:pPr>
  </w:style>
  <w:style w:type="paragraph" w:styleId="Obsah4">
    <w:name w:val="toc 4"/>
    <w:basedOn w:val="Normln"/>
    <w:next w:val="Normln"/>
    <w:autoRedefine/>
    <w:uiPriority w:val="39"/>
    <w:unhideWhenUsed/>
    <w:rsid w:val="00A501A3"/>
    <w:pPr>
      <w:spacing w:after="100"/>
      <w:ind w:left="660"/>
    </w:pPr>
  </w:style>
  <w:style w:type="paragraph" w:styleId="Zhlav">
    <w:name w:val="header"/>
    <w:basedOn w:val="Normln"/>
    <w:link w:val="ZhlavChar"/>
    <w:unhideWhenUsed/>
    <w:rsid w:val="00A501A3"/>
    <w:pPr>
      <w:widowControl w:val="0"/>
      <w:tabs>
        <w:tab w:val="center" w:pos="4536"/>
        <w:tab w:val="right" w:pos="9072"/>
      </w:tabs>
      <w:autoSpaceDN w:val="0"/>
      <w:adjustRightInd w:val="0"/>
    </w:pPr>
    <w:rPr>
      <w:rFonts w:cs="Tahoma"/>
      <w:sz w:val="24"/>
      <w:szCs w:val="24"/>
      <w:lang w:bidi="ar-SA"/>
    </w:rPr>
  </w:style>
  <w:style w:type="character" w:customStyle="1" w:styleId="ZhlavChar">
    <w:name w:val="Záhlaví Char"/>
    <w:basedOn w:val="Standardnpsmoodstavce"/>
    <w:link w:val="Zhlav"/>
    <w:rsid w:val="00A501A3"/>
    <w:rPr>
      <w:rFonts w:ascii="Cambria" w:eastAsia="Times New Roman" w:hAnsi="Cambria" w:cs="Tahoma"/>
      <w:sz w:val="24"/>
      <w:szCs w:val="24"/>
    </w:rPr>
  </w:style>
  <w:style w:type="character" w:styleId="Hypertextovodkaz">
    <w:name w:val="Hyperlink"/>
    <w:uiPriority w:val="99"/>
    <w:rsid w:val="00A501A3"/>
    <w:rPr>
      <w:color w:val="00008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D5683"/>
    <w:rPr>
      <w:rFonts w:ascii="Arial" w:eastAsia="Times New Roman" w:hAnsi="Arial" w:cs="Times New Roman"/>
      <w:b/>
      <w:bCs/>
      <w:spacing w:val="5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5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1A3"/>
    <w:rPr>
      <w:rFonts w:ascii="Cambria" w:eastAsia="Times New Roman" w:hAnsi="Cambria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035C1E"/>
    <w:pPr>
      <w:ind w:left="720"/>
      <w:contextualSpacing/>
    </w:pPr>
  </w:style>
  <w:style w:type="table" w:styleId="Mkatabulky">
    <w:name w:val="Table Grid"/>
    <w:basedOn w:val="Normlntabulka"/>
    <w:uiPriority w:val="59"/>
    <w:rsid w:val="006F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E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E4B"/>
    <w:rPr>
      <w:rFonts w:ascii="Cambria" w:eastAsia="Times New Roman" w:hAnsi="Cambria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0E4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3D5683"/>
    <w:rPr>
      <w:rFonts w:asciiTheme="majorHAnsi" w:eastAsiaTheme="majorEastAsia" w:hAnsiTheme="majorHAnsi" w:cstheme="majorBidi"/>
      <w:b/>
      <w:bCs/>
      <w:color w:val="4F81BD" w:themeColor="accent1"/>
      <w:sz w:val="30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3D5683"/>
    <w:rPr>
      <w:rFonts w:asciiTheme="majorHAnsi" w:eastAsiaTheme="majorEastAsia" w:hAnsiTheme="majorHAnsi" w:cstheme="majorBidi"/>
      <w:b/>
      <w:bCs/>
      <w:color w:val="4F81BD" w:themeColor="accent1"/>
      <w:sz w:val="26"/>
      <w:lang w:bidi="en-US"/>
    </w:rPr>
  </w:style>
  <w:style w:type="character" w:customStyle="1" w:styleId="datalabel">
    <w:name w:val="datalabel"/>
    <w:basedOn w:val="Standardnpsmoodstavce"/>
    <w:rsid w:val="002E1C78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2E1C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E1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customStyle="1" w:styleId="Default">
    <w:name w:val="Default"/>
    <w:rsid w:val="00CE7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0B66"/>
    <w:pPr>
      <w:spacing w:after="100" w:line="259" w:lineRule="auto"/>
      <w:ind w:left="220"/>
    </w:pPr>
    <w:rPr>
      <w:rFonts w:asciiTheme="minorHAnsi" w:eastAsiaTheme="minorEastAsia" w:hAnsiTheme="minorHAnsi"/>
      <w:lang w:eastAsia="cs-CZ" w:bidi="ar-SA"/>
    </w:rPr>
  </w:style>
  <w:style w:type="paragraph" w:styleId="Obsah3">
    <w:name w:val="toc 3"/>
    <w:basedOn w:val="Normln"/>
    <w:next w:val="Normln"/>
    <w:autoRedefine/>
    <w:uiPriority w:val="39"/>
    <w:unhideWhenUsed/>
    <w:rsid w:val="009F0B66"/>
    <w:pPr>
      <w:spacing w:after="100" w:line="259" w:lineRule="auto"/>
      <w:ind w:left="440"/>
    </w:pPr>
    <w:rPr>
      <w:rFonts w:asciiTheme="minorHAnsi" w:eastAsiaTheme="minorEastAsia" w:hAnsiTheme="minorHAnsi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9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7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B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B75"/>
    <w:rPr>
      <w:rFonts w:ascii="Cambria" w:eastAsia="Times New Roman" w:hAnsi="Cambria" w:cs="Times New Roman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B75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customStyle="1" w:styleId="Mkatabulky1">
    <w:name w:val="Mřížka tabulky1"/>
    <w:basedOn w:val="Normlntabulka"/>
    <w:next w:val="Mkatabulky"/>
    <w:uiPriority w:val="59"/>
    <w:rsid w:val="009029F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2FED-BFCD-42A1-8470-D045261E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1579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Kaftan</dc:creator>
  <cp:lastModifiedBy>Libor Kudrna</cp:lastModifiedBy>
  <cp:revision>5</cp:revision>
  <cp:lastPrinted>2021-05-26T07:48:00Z</cp:lastPrinted>
  <dcterms:created xsi:type="dcterms:W3CDTF">2025-01-03T16:22:00Z</dcterms:created>
  <dcterms:modified xsi:type="dcterms:W3CDTF">2025-04-30T09:22:00Z</dcterms:modified>
</cp:coreProperties>
</file>